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color w:val="auto"/>
          <w:sz w:val="24"/>
          <w:szCs w:val="24"/>
          <w:highlight w:val="none"/>
        </w:rPr>
      </w:pPr>
      <w:r>
        <w:rPr>
          <w:rFonts w:ascii="宋体"/>
          <w:color w:val="auto"/>
          <w:sz w:val="24"/>
          <w:szCs w:val="24"/>
          <w:highlight w:val="none"/>
        </w:rPr>
      </w:r>
      <w:r/>
    </w:p>
    <w:p>
      <w:pPr>
        <w:jc w:val="center"/>
        <w:spacing w:line="500" w:lineRule="exact"/>
        <w:rPr>
          <w:rFonts w:ascii="宋体"/>
          <w:b/>
          <w:color w:val="auto"/>
          <w:sz w:val="24"/>
          <w:szCs w:val="24"/>
          <w:highlight w:val="none"/>
        </w:rPr>
      </w:pPr>
      <w:r>
        <w:rPr>
          <w:rFonts w:ascii="宋体"/>
          <w:b/>
          <w:color w:val="auto"/>
          <w:sz w:val="24"/>
          <w:szCs w:val="24"/>
          <w:highlight w:val="none"/>
        </w:rPr>
      </w:r>
      <w:r/>
    </w:p>
    <w:p>
      <w:pPr>
        <w:pStyle w:val="1023"/>
        <w:ind w:firstLine="600"/>
        <w:rPr>
          <w:color w:val="auto"/>
          <w:highlight w:val="none"/>
        </w:rPr>
      </w:pPr>
      <w:r>
        <w:rPr>
          <w:color w:val="auto"/>
          <w:highlight w:val="none"/>
        </w:rPr>
      </w:r>
      <w:r/>
    </w:p>
    <w:p>
      <w:pPr>
        <w:rPr>
          <w:color w:val="auto"/>
          <w:highlight w:val="none"/>
        </w:rPr>
      </w:pPr>
      <w:r>
        <w:rPr>
          <w:color w:val="auto"/>
          <w:highlight w:val="none"/>
        </w:rPr>
      </w:r>
      <w:r/>
    </w:p>
    <w:p>
      <w:pPr>
        <w:pStyle w:val="1023"/>
        <w:ind w:firstLine="600"/>
        <w:rPr>
          <w:color w:val="auto"/>
          <w:highlight w:val="none"/>
        </w:rPr>
      </w:pPr>
      <w:r/>
      <w:bookmarkStart w:id="200" w:name="_GoBack"/>
      <w:r/>
      <w:bookmarkEnd w:id="200"/>
      <w:r/>
      <w:r/>
    </w:p>
    <w:p>
      <w:pPr>
        <w:rPr>
          <w:color w:val="auto"/>
          <w:highlight w:val="none"/>
        </w:rPr>
      </w:pPr>
      <w:r>
        <w:rPr>
          <w:color w:val="auto"/>
          <w:highlight w:val="none"/>
        </w:rPr>
      </w:r>
      <w:r/>
    </w:p>
    <w:p>
      <w:pPr>
        <w:jc w:val="center"/>
        <w:spacing w:line="720" w:lineRule="auto"/>
        <w:rPr>
          <w:rFonts w:ascii="宋体"/>
          <w:b/>
          <w:color w:val="auto"/>
          <w:sz w:val="96"/>
          <w:szCs w:val="96"/>
          <w:highlight w:val="none"/>
        </w:rPr>
      </w:pPr>
      <w:r>
        <w:rPr>
          <w:rFonts w:hint="eastAsia" w:ascii="宋体" w:hAnsi="宋体"/>
          <w:b/>
          <w:color w:val="auto"/>
          <w:sz w:val="96"/>
          <w:szCs w:val="96"/>
          <w:highlight w:val="none"/>
        </w:rPr>
        <w:t xml:space="preserve">招</w:t>
      </w:r>
      <w:r>
        <w:rPr>
          <w:rFonts w:hint="eastAsia" w:ascii="宋体" w:hAnsi="宋体"/>
          <w:b/>
          <w:color w:val="auto"/>
          <w:sz w:val="96"/>
          <w:szCs w:val="96"/>
          <w:highlight w:val="none"/>
          <w:lang w:val="en-US" w:eastAsia="zh-CN"/>
        </w:rPr>
        <w:t xml:space="preserve"> </w:t>
      </w:r>
      <w:r>
        <w:rPr>
          <w:rFonts w:hint="eastAsia" w:ascii="宋体" w:hAnsi="宋体"/>
          <w:b/>
          <w:color w:val="auto"/>
          <w:sz w:val="96"/>
          <w:szCs w:val="96"/>
          <w:highlight w:val="none"/>
        </w:rPr>
        <w:t xml:space="preserve">标</w:t>
      </w:r>
      <w:r>
        <w:rPr>
          <w:rFonts w:hint="eastAsia" w:ascii="宋体" w:hAnsi="宋体"/>
          <w:b/>
          <w:color w:val="auto"/>
          <w:sz w:val="96"/>
          <w:szCs w:val="96"/>
          <w:highlight w:val="none"/>
          <w:lang w:val="en-US" w:eastAsia="zh-CN"/>
        </w:rPr>
        <w:t xml:space="preserve"> </w:t>
      </w:r>
      <w:r>
        <w:rPr>
          <w:rFonts w:hint="eastAsia" w:ascii="宋体" w:hAnsi="宋体"/>
          <w:b/>
          <w:color w:val="auto"/>
          <w:sz w:val="96"/>
          <w:szCs w:val="96"/>
          <w:highlight w:val="none"/>
        </w:rPr>
        <w:t xml:space="preserve">文</w:t>
      </w:r>
      <w:r>
        <w:rPr>
          <w:rFonts w:hint="eastAsia" w:ascii="宋体" w:hAnsi="宋体"/>
          <w:b/>
          <w:color w:val="auto"/>
          <w:sz w:val="96"/>
          <w:szCs w:val="96"/>
          <w:highlight w:val="none"/>
          <w:lang w:val="en-US" w:eastAsia="zh-CN"/>
        </w:rPr>
        <w:t xml:space="preserve"> </w:t>
      </w:r>
      <w:r>
        <w:rPr>
          <w:rFonts w:hint="eastAsia" w:ascii="宋体" w:hAnsi="宋体"/>
          <w:b/>
          <w:color w:val="auto"/>
          <w:sz w:val="96"/>
          <w:szCs w:val="96"/>
          <w:highlight w:val="none"/>
        </w:rPr>
        <w:t xml:space="preserve">件</w:t>
      </w:r>
      <w:r/>
    </w:p>
    <w:p>
      <w:pPr>
        <w:spacing w:line="500" w:lineRule="exact"/>
        <w:rPr>
          <w:rFonts w:ascii="宋体"/>
          <w:b/>
          <w:color w:val="auto"/>
          <w:sz w:val="24"/>
          <w:szCs w:val="24"/>
          <w:highlight w:val="none"/>
        </w:rPr>
      </w:pPr>
      <w:r>
        <w:rPr>
          <w:rFonts w:ascii="宋体"/>
          <w:b/>
          <w:color w:val="auto"/>
          <w:sz w:val="24"/>
          <w:szCs w:val="24"/>
          <w:highlight w:val="none"/>
        </w:rPr>
      </w:r>
      <w:r/>
    </w:p>
    <w:p>
      <w:pPr>
        <w:jc w:val="center"/>
        <w:spacing w:line="500" w:lineRule="exact"/>
        <w:rPr>
          <w:rFonts w:ascii="宋体"/>
          <w:b/>
          <w:color w:val="auto"/>
          <w:sz w:val="24"/>
          <w:szCs w:val="24"/>
          <w:highlight w:val="none"/>
        </w:rPr>
      </w:pPr>
      <w:r>
        <w:rPr>
          <w:rFonts w:ascii="宋体"/>
          <w:b/>
          <w:color w:val="auto"/>
          <w:sz w:val="24"/>
          <w:szCs w:val="24"/>
          <w:highlight w:val="none"/>
        </w:rPr>
      </w:r>
      <w:r/>
    </w:p>
    <w:p>
      <w:pPr>
        <w:jc w:val="center"/>
        <w:spacing w:line="500" w:lineRule="exact"/>
        <w:rPr>
          <w:rFonts w:ascii="宋体"/>
          <w:b/>
          <w:color w:val="auto"/>
          <w:sz w:val="24"/>
          <w:szCs w:val="24"/>
          <w:highlight w:val="none"/>
        </w:rPr>
      </w:pPr>
      <w:r>
        <w:rPr>
          <w:rFonts w:ascii="宋体"/>
          <w:b/>
          <w:color w:val="auto"/>
          <w:sz w:val="24"/>
          <w:szCs w:val="24"/>
          <w:highlight w:val="none"/>
        </w:rPr>
      </w:r>
      <w:r/>
    </w:p>
    <w:p>
      <w:pPr>
        <w:jc w:val="center"/>
        <w:spacing w:line="500" w:lineRule="exact"/>
        <w:rPr>
          <w:rFonts w:ascii="宋体"/>
          <w:b/>
          <w:color w:val="auto"/>
          <w:sz w:val="24"/>
          <w:szCs w:val="24"/>
          <w:highlight w:val="none"/>
        </w:rPr>
      </w:pPr>
      <w:r>
        <w:rPr>
          <w:rFonts w:ascii="宋体"/>
          <w:b/>
          <w:color w:val="auto"/>
          <w:sz w:val="24"/>
          <w:szCs w:val="24"/>
          <w:highlight w:val="none"/>
        </w:rPr>
      </w:r>
      <w:r/>
    </w:p>
    <w:p>
      <w:pPr>
        <w:ind w:firstLine="1265"/>
        <w:jc w:val="left"/>
        <w:spacing w:line="500" w:lineRule="exact"/>
        <w:rPr>
          <w:rFonts w:hint="eastAsia" w:ascii="宋体" w:hAnsi="宋体"/>
          <w:b/>
          <w:color w:val="auto"/>
          <w:sz w:val="36"/>
          <w:szCs w:val="36"/>
          <w:highlight w:val="none"/>
          <w:lang w:eastAsia="zh-CN"/>
        </w:rPr>
      </w:pPr>
      <w:r>
        <w:rPr>
          <w:rFonts w:hint="eastAsia" w:ascii="宋体" w:hAnsi="宋体"/>
          <w:b/>
          <w:color w:val="auto"/>
          <w:sz w:val="36"/>
          <w:szCs w:val="36"/>
          <w:highlight w:val="none"/>
        </w:rPr>
        <w:t xml:space="preserve">项目编号：</w:t>
      </w:r>
      <w:r>
        <w:rPr>
          <w:rFonts w:hint="eastAsia" w:ascii="宋体" w:hAnsi="宋体"/>
          <w:b/>
          <w:color w:val="auto"/>
          <w:sz w:val="36"/>
          <w:szCs w:val="36"/>
          <w:highlight w:val="none"/>
          <w:lang w:eastAsia="zh-CN"/>
        </w:rPr>
        <w:t xml:space="preserve">JSZC-320900-SZDL-G2025-0036</w:t>
      </w:r>
      <w:r/>
    </w:p>
    <w:p>
      <w:pPr>
        <w:ind w:firstLine="1265"/>
        <w:jc w:val="left"/>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jc w:val="left"/>
        <w:spacing w:line="500" w:lineRule="exact"/>
        <w:rPr>
          <w:rFonts w:ascii="宋体"/>
          <w:b/>
          <w:color w:val="auto"/>
          <w:sz w:val="36"/>
          <w:szCs w:val="36"/>
          <w:highlight w:val="none"/>
        </w:rPr>
      </w:pPr>
      <w:r>
        <w:rPr>
          <w:rFonts w:ascii="宋体"/>
          <w:b/>
          <w:color w:val="auto"/>
          <w:sz w:val="36"/>
          <w:szCs w:val="36"/>
          <w:highlight w:val="none"/>
        </w:rPr>
      </w:r>
      <w:r/>
    </w:p>
    <w:p>
      <w:pPr>
        <w:ind w:left="634" w:firstLine="723"/>
        <w:jc w:val="left"/>
        <w:spacing w:line="500" w:lineRule="exact"/>
        <w:rPr>
          <w:rFonts w:ascii="宋体"/>
          <w:b/>
          <w:color w:val="auto"/>
          <w:sz w:val="36"/>
          <w:szCs w:val="36"/>
          <w:highlight w:val="none"/>
        </w:rPr>
      </w:pPr>
      <w:r>
        <w:rPr>
          <w:rFonts w:hint="eastAsia" w:ascii="宋体" w:hAnsi="宋体"/>
          <w:b/>
          <w:color w:val="auto"/>
          <w:sz w:val="36"/>
          <w:szCs w:val="36"/>
          <w:highlight w:val="none"/>
        </w:rPr>
        <w:t xml:space="preserve">项</w:t>
      </w:r>
      <w:r>
        <w:rPr>
          <w:rFonts w:hint="eastAsia" w:ascii="宋体" w:hAnsi="宋体" w:cs="宋体"/>
          <w:b/>
          <w:color w:val="auto"/>
          <w:sz w:val="36"/>
          <w:szCs w:val="36"/>
          <w:highlight w:val="none"/>
        </w:rPr>
        <w:t xml:space="preserve">目名称：</w:t>
      </w:r>
      <w:r>
        <w:rPr>
          <w:rFonts w:hint="eastAsia" w:ascii="宋体" w:hAnsi="宋体" w:cs="宋体"/>
          <w:b/>
          <w:color w:val="auto"/>
          <w:sz w:val="36"/>
          <w:szCs w:val="36"/>
          <w:highlight w:val="none"/>
        </w:rPr>
        <w:t xml:space="preserve">盐城市中医院保安服务项目</w:t>
      </w:r>
      <w:r/>
    </w:p>
    <w:p>
      <w:pPr>
        <w:spacing w:line="500" w:lineRule="exact"/>
        <w:rPr>
          <w:rFonts w:ascii="宋体"/>
          <w:b/>
          <w:color w:val="auto"/>
          <w:sz w:val="24"/>
          <w:szCs w:val="24"/>
          <w:highlight w:val="none"/>
        </w:rPr>
      </w:pPr>
      <w:r>
        <w:rPr>
          <w:rFonts w:ascii="宋体"/>
          <w:b/>
          <w:color w:val="auto"/>
          <w:sz w:val="24"/>
          <w:szCs w:val="24"/>
          <w:highlight w:val="none"/>
        </w:rPr>
      </w:r>
      <w:r/>
    </w:p>
    <w:p>
      <w:pPr>
        <w:spacing w:line="500" w:lineRule="exact"/>
        <w:rPr>
          <w:rFonts w:ascii="宋体"/>
          <w:b/>
          <w:color w:val="auto"/>
          <w:sz w:val="24"/>
          <w:szCs w:val="24"/>
          <w:highlight w:val="none"/>
        </w:rPr>
      </w:pPr>
      <w:r>
        <w:rPr>
          <w:rFonts w:ascii="宋体"/>
          <w:b/>
          <w:color w:val="auto"/>
          <w:sz w:val="24"/>
          <w:szCs w:val="24"/>
          <w:highlight w:val="none"/>
        </w:rPr>
      </w:r>
      <w:r/>
    </w:p>
    <w:p>
      <w:pPr>
        <w:spacing w:line="500" w:lineRule="exact"/>
        <w:rPr>
          <w:rFonts w:ascii="宋体"/>
          <w:b/>
          <w:color w:val="auto"/>
          <w:sz w:val="24"/>
          <w:szCs w:val="24"/>
          <w:highlight w:val="none"/>
        </w:rPr>
      </w:pPr>
      <w:r>
        <w:rPr>
          <w:rFonts w:ascii="宋体"/>
          <w:b/>
          <w:color w:val="auto"/>
          <w:sz w:val="24"/>
          <w:szCs w:val="24"/>
          <w:highlight w:val="none"/>
        </w:rPr>
      </w:r>
      <w:r/>
    </w:p>
    <w:p>
      <w:pPr>
        <w:jc w:val="center"/>
        <w:spacing w:line="500" w:lineRule="exact"/>
        <w:rPr>
          <w:rFonts w:ascii="宋体" w:cs="黑体"/>
          <w:bCs/>
          <w:color w:val="auto"/>
          <w:spacing w:val="15"/>
          <w:sz w:val="32"/>
          <w:szCs w:val="32"/>
          <w:highlight w:val="none"/>
        </w:rPr>
      </w:pPr>
      <w:r>
        <w:rPr>
          <w:rFonts w:ascii="宋体" w:cs="黑体"/>
          <w:bCs/>
          <w:color w:val="auto"/>
          <w:spacing w:val="15"/>
          <w:sz w:val="32"/>
          <w:szCs w:val="32"/>
          <w:highlight w:val="none"/>
        </w:rPr>
      </w:r>
      <w:r/>
    </w:p>
    <w:p>
      <w:pPr>
        <w:jc w:val="center"/>
        <w:spacing w:line="500" w:lineRule="exact"/>
        <w:rPr>
          <w:rFonts w:ascii="宋体" w:cs="黑体"/>
          <w:bCs/>
          <w:color w:val="auto"/>
          <w:spacing w:val="15"/>
          <w:sz w:val="32"/>
          <w:szCs w:val="32"/>
          <w:highlight w:val="none"/>
        </w:rPr>
      </w:pPr>
      <w:r>
        <w:rPr>
          <w:rFonts w:ascii="宋体" w:cs="黑体"/>
          <w:bCs/>
          <w:color w:val="auto"/>
          <w:spacing w:val="15"/>
          <w:sz w:val="32"/>
          <w:szCs w:val="32"/>
          <w:highlight w:val="none"/>
        </w:rPr>
      </w:r>
      <w:r/>
    </w:p>
    <w:p>
      <w:pPr>
        <w:jc w:val="center"/>
        <w:spacing w:line="500" w:lineRule="exact"/>
        <w:rPr>
          <w:rFonts w:ascii="宋体"/>
          <w:color w:val="auto"/>
          <w:sz w:val="36"/>
          <w:szCs w:val="36"/>
          <w:highlight w:val="none"/>
        </w:rPr>
      </w:pPr>
      <w:r>
        <w:rPr>
          <w:rFonts w:hint="eastAsia" w:ascii="宋体" w:hAnsi="宋体" w:cs="黑体"/>
          <w:bCs/>
          <w:color w:val="auto"/>
          <w:spacing w:val="15"/>
          <w:sz w:val="36"/>
          <w:szCs w:val="36"/>
          <w:highlight w:val="none"/>
        </w:rPr>
        <w:t xml:space="preserve">盐城市中医院</w:t>
      </w:r>
      <w:r/>
    </w:p>
    <w:p>
      <w:pPr>
        <w:jc w:val="center"/>
        <w:spacing w:line="500" w:lineRule="exact"/>
        <w:rPr>
          <w:rFonts w:ascii="宋体" w:hAnsi="宋体"/>
          <w:color w:val="auto"/>
          <w:sz w:val="36"/>
          <w:szCs w:val="36"/>
          <w:highlight w:val="none"/>
        </w:rPr>
      </w:pPr>
      <w:r>
        <w:rPr>
          <w:rFonts w:hint="eastAsia" w:ascii="宋体" w:hAnsi="宋体"/>
          <w:color w:val="auto"/>
          <w:sz w:val="36"/>
          <w:szCs w:val="36"/>
          <w:highlight w:val="none"/>
        </w:rPr>
        <w:t xml:space="preserve">202</w:t>
      </w:r>
      <w:r>
        <w:rPr>
          <w:rFonts w:hint="eastAsia" w:ascii="宋体" w:hAnsi="宋体"/>
          <w:color w:val="auto"/>
          <w:sz w:val="36"/>
          <w:szCs w:val="36"/>
          <w:highlight w:val="none"/>
          <w:lang w:val="en-US" w:eastAsia="zh-CN"/>
        </w:rPr>
        <w:t xml:space="preserve">6</w:t>
      </w:r>
      <w:r>
        <w:rPr>
          <w:rFonts w:hint="eastAsia" w:ascii="宋体" w:hAnsi="宋体"/>
          <w:color w:val="auto"/>
          <w:sz w:val="36"/>
          <w:szCs w:val="36"/>
          <w:highlight w:val="none"/>
        </w:rPr>
        <w:t xml:space="preserve">年1月</w:t>
      </w:r>
      <w:r/>
    </w:p>
    <w:p>
      <w:pPr>
        <w:jc w:val="center"/>
        <w:spacing w:line="500" w:lineRule="exact"/>
        <w:rPr>
          <w:rFonts w:ascii="宋体" w:hAnsi="宋体"/>
          <w:b/>
          <w:color w:val="auto"/>
          <w:sz w:val="52"/>
          <w:szCs w:val="52"/>
          <w:highlight w:val="none"/>
        </w:rPr>
        <w:sectPr>
          <w:headerReference w:type="even" r:id="rId9"/>
          <w:headerReference w:type="first" r:id="rId10"/>
          <w:footerReference w:type="even" r:id="rId11"/>
          <w:footnotePr/>
          <w:endnotePr/>
          <w:type w:val="nextPage"/>
          <w:pgSz w:w="11906" w:h="16838" w:orient="portrait"/>
          <w:pgMar w:top="1418" w:right="1588" w:bottom="1418" w:left="1365" w:header="851" w:footer="907" w:gutter="0"/>
          <w:pgNumType w:start="0"/>
          <w:cols w:num="1" w:sep="0" w:space="425" w:equalWidth="1"/>
          <w:docGrid w:linePitch="360"/>
          <w:titlePg/>
        </w:sectPr>
        <w:outlineLvl w:val="0"/>
      </w:pPr>
      <w:r/>
      <w:bookmarkStart w:id="0" w:name="_Toc120614210"/>
      <w:r/>
      <w:bookmarkStart w:id="1" w:name="_Toc479757206"/>
      <w:r/>
      <w:bookmarkStart w:id="2" w:name="_Toc523127445"/>
      <w:r/>
      <w:bookmarkStart w:id="3" w:name="_Toc513029200"/>
      <w:r/>
      <w:bookmarkStart w:id="4" w:name="_Toc16938516"/>
      <w:r/>
      <w:bookmarkStart w:id="5" w:name="_Toc20823272"/>
      <w:r/>
      <w:r/>
    </w:p>
    <w:p>
      <w:pPr>
        <w:jc w:val="center"/>
        <w:spacing w:line="500" w:lineRule="exact"/>
        <w:rPr>
          <w:rFonts w:ascii="宋体"/>
          <w:b/>
          <w:color w:val="auto"/>
          <w:sz w:val="52"/>
          <w:szCs w:val="52"/>
          <w:highlight w:val="none"/>
        </w:rPr>
        <w:outlineLvl w:val="0"/>
      </w:pPr>
      <w:r>
        <w:rPr>
          <w:rFonts w:hint="eastAsia" w:ascii="宋体" w:hAnsi="宋体"/>
          <w:b/>
          <w:color w:val="auto"/>
          <w:sz w:val="40"/>
          <w:szCs w:val="40"/>
          <w:highlight w:val="none"/>
        </w:rPr>
        <w:t xml:space="preserve">总目录</w:t>
      </w:r>
      <w:r/>
    </w:p>
    <w:p>
      <w:pPr>
        <w:spacing w:line="500" w:lineRule="exact"/>
        <w:rPr>
          <w:rFonts w:ascii="宋体"/>
          <w:b/>
          <w:color w:val="auto"/>
          <w:sz w:val="24"/>
          <w:szCs w:val="24"/>
          <w:highlight w:val="none"/>
        </w:rPr>
      </w:pPr>
      <w:r>
        <w:rPr>
          <w:rFonts w:ascii="宋体"/>
          <w:b/>
          <w:color w:val="auto"/>
          <w:sz w:val="24"/>
          <w:szCs w:val="24"/>
          <w:highlight w:val="none"/>
        </w:rPr>
      </w:r>
      <w:r/>
    </w:p>
    <w:p>
      <w:pPr>
        <w:numPr>
          <w:ilvl w:val="0"/>
          <w:numId w:val="2"/>
        </w:numPr>
        <w:spacing w:line="1000" w:lineRule="exact"/>
        <w:rPr>
          <w:rFonts w:hint="eastAsia" w:ascii="黑体" w:hAnsi="黑体" w:eastAsia="黑体" w:cs="黑体"/>
          <w:color w:val="auto"/>
          <w:sz w:val="36"/>
          <w:szCs w:val="36"/>
          <w:highlight w:val="none"/>
        </w:rPr>
        <w:outlineLvl w:val="0"/>
      </w:pPr>
      <w:r>
        <w:rPr>
          <w:rFonts w:hint="eastAsia" w:ascii="黑体" w:hAnsi="黑体" w:eastAsia="黑体" w:cs="黑体"/>
          <w:color w:val="auto"/>
          <w:sz w:val="36"/>
          <w:szCs w:val="36"/>
          <w:highlight w:val="none"/>
        </w:rPr>
        <w:t xml:space="preserve">招标公告……………………………………</w:t>
      </w:r>
      <w:r>
        <w:rPr>
          <w:rFonts w:hint="eastAsia" w:ascii="黑体" w:hAnsi="黑体" w:eastAsia="黑体" w:cs="黑体"/>
          <w:color w:val="auto"/>
          <w:sz w:val="36"/>
          <w:szCs w:val="36"/>
          <w:highlight w:val="none"/>
          <w:lang w:val="en-US" w:eastAsia="zh-CN"/>
        </w:rPr>
        <w:t xml:space="preserve">1</w:t>
      </w:r>
      <w:r/>
    </w:p>
    <w:p>
      <w:pPr>
        <w:numPr>
          <w:ilvl w:val="0"/>
          <w:numId w:val="2"/>
        </w:numPr>
        <w:spacing w:line="1000" w:lineRule="exact"/>
        <w:rPr>
          <w:rFonts w:hint="eastAsia" w:ascii="黑体" w:hAnsi="黑体" w:eastAsia="黑体" w:cs="黑体"/>
          <w:color w:val="auto"/>
          <w:sz w:val="36"/>
          <w:szCs w:val="36"/>
          <w:highlight w:val="none"/>
        </w:rPr>
        <w:outlineLvl w:val="0"/>
      </w:pPr>
      <w:r>
        <w:rPr>
          <w:rFonts w:hint="eastAsia" w:ascii="黑体" w:hAnsi="黑体" w:eastAsia="黑体" w:cs="黑体"/>
          <w:bCs/>
          <w:color w:val="auto"/>
          <w:sz w:val="36"/>
          <w:szCs w:val="36"/>
          <w:highlight w:val="none"/>
        </w:rPr>
        <w:t xml:space="preserve">投标人须知</w:t>
      </w:r>
      <w:r>
        <w:rPr>
          <w:rFonts w:hint="eastAsia" w:ascii="黑体" w:hAnsi="黑体" w:eastAsia="黑体" w:cs="黑体"/>
          <w:color w:val="auto"/>
          <w:sz w:val="36"/>
          <w:szCs w:val="36"/>
          <w:highlight w:val="none"/>
        </w:rPr>
        <w:t xml:space="preserve">…………………………………</w:t>
      </w:r>
      <w:r>
        <w:rPr>
          <w:rFonts w:hint="eastAsia" w:ascii="黑体" w:hAnsi="黑体" w:eastAsia="黑体" w:cs="黑体"/>
          <w:color w:val="auto"/>
          <w:sz w:val="36"/>
          <w:szCs w:val="36"/>
          <w:highlight w:val="none"/>
          <w:lang w:val="en-US" w:eastAsia="zh-CN"/>
        </w:rPr>
        <w:t xml:space="preserve">5</w:t>
      </w:r>
      <w:r/>
    </w:p>
    <w:p>
      <w:pPr>
        <w:numPr>
          <w:ilvl w:val="0"/>
          <w:numId w:val="2"/>
        </w:numPr>
        <w:spacing w:line="1000" w:lineRule="exact"/>
        <w:rPr>
          <w:rFonts w:hint="eastAsia" w:ascii="黑体" w:hAnsi="黑体" w:eastAsia="黑体" w:cs="黑体"/>
          <w:color w:val="auto"/>
          <w:sz w:val="36"/>
          <w:szCs w:val="36"/>
          <w:highlight w:val="none"/>
        </w:rPr>
        <w:outlineLvl w:val="0"/>
      </w:pPr>
      <w:r>
        <w:rPr>
          <w:rFonts w:hint="eastAsia" w:ascii="黑体" w:hAnsi="黑体" w:eastAsia="黑体" w:cs="黑体"/>
          <w:color w:val="auto"/>
          <w:sz w:val="36"/>
          <w:szCs w:val="36"/>
          <w:highlight w:val="none"/>
        </w:rPr>
        <w:t xml:space="preserve">合同条款及格式……………………………</w:t>
      </w:r>
      <w:r>
        <w:rPr>
          <w:rFonts w:hint="eastAsia" w:ascii="黑体" w:hAnsi="黑体" w:eastAsia="黑体" w:cs="黑体"/>
          <w:color w:val="auto"/>
          <w:sz w:val="36"/>
          <w:szCs w:val="36"/>
          <w:highlight w:val="none"/>
          <w:lang w:val="en-US" w:eastAsia="zh-CN"/>
        </w:rPr>
        <w:t xml:space="preserve">24</w:t>
      </w:r>
      <w:r/>
    </w:p>
    <w:p>
      <w:pPr>
        <w:numPr>
          <w:ilvl w:val="0"/>
          <w:numId w:val="2"/>
        </w:numPr>
        <w:spacing w:line="1000" w:lineRule="exact"/>
        <w:rPr>
          <w:rFonts w:hint="eastAsia" w:ascii="黑体" w:hAnsi="黑体" w:eastAsia="黑体" w:cs="黑体"/>
          <w:color w:val="auto"/>
          <w:sz w:val="36"/>
          <w:szCs w:val="36"/>
          <w:highlight w:val="none"/>
        </w:rPr>
        <w:outlineLvl w:val="0"/>
      </w:pPr>
      <w:r>
        <w:rPr>
          <w:rFonts w:hint="eastAsia" w:ascii="黑体" w:hAnsi="黑体" w:eastAsia="黑体" w:cs="黑体"/>
          <w:color w:val="auto"/>
          <w:sz w:val="36"/>
          <w:szCs w:val="36"/>
          <w:highlight w:val="none"/>
        </w:rPr>
        <w:t xml:space="preserve">采购需求……………………………………</w:t>
      </w:r>
      <w:r>
        <w:rPr>
          <w:rFonts w:hint="eastAsia" w:ascii="黑体" w:hAnsi="黑体" w:eastAsia="黑体" w:cs="黑体"/>
          <w:color w:val="auto"/>
          <w:sz w:val="36"/>
          <w:szCs w:val="36"/>
          <w:highlight w:val="none"/>
          <w:lang w:val="en-US" w:eastAsia="zh-CN"/>
        </w:rPr>
        <w:t xml:space="preserve">29</w:t>
      </w:r>
      <w:r/>
    </w:p>
    <w:p>
      <w:pPr>
        <w:numPr>
          <w:ilvl w:val="0"/>
          <w:numId w:val="2"/>
        </w:numPr>
        <w:spacing w:line="1000" w:lineRule="exact"/>
        <w:rPr>
          <w:rFonts w:hint="eastAsia" w:ascii="黑体" w:hAnsi="黑体" w:eastAsia="黑体" w:cs="黑体"/>
          <w:color w:val="auto"/>
          <w:sz w:val="36"/>
          <w:szCs w:val="36"/>
          <w:highlight w:val="none"/>
        </w:rPr>
        <w:outlineLvl w:val="0"/>
      </w:pPr>
      <w:r>
        <w:rPr>
          <w:rFonts w:hint="eastAsia" w:ascii="黑体" w:hAnsi="黑体" w:eastAsia="黑体" w:cs="黑体"/>
          <w:color w:val="auto"/>
          <w:sz w:val="36"/>
          <w:szCs w:val="36"/>
          <w:highlight w:val="none"/>
        </w:rPr>
        <w:t xml:space="preserve">定标原则与评标标准………………………</w:t>
      </w:r>
      <w:r>
        <w:rPr>
          <w:rFonts w:hint="eastAsia" w:ascii="黑体" w:hAnsi="黑体" w:eastAsia="黑体" w:cs="黑体"/>
          <w:color w:val="auto"/>
          <w:sz w:val="36"/>
          <w:szCs w:val="36"/>
          <w:highlight w:val="none"/>
          <w:lang w:val="en-US" w:eastAsia="zh-CN"/>
        </w:rPr>
        <w:t xml:space="preserve">39</w:t>
      </w:r>
      <w:r/>
    </w:p>
    <w:p>
      <w:pPr>
        <w:numPr>
          <w:ilvl w:val="0"/>
          <w:numId w:val="2"/>
        </w:numPr>
        <w:spacing w:line="1000" w:lineRule="exact"/>
        <w:rPr>
          <w:rFonts w:hint="eastAsia" w:ascii="黑体" w:hAnsi="黑体" w:eastAsia="黑体" w:cs="黑体"/>
          <w:color w:val="auto"/>
          <w:sz w:val="32"/>
          <w:szCs w:val="32"/>
          <w:highlight w:val="none"/>
        </w:rPr>
        <w:outlineLvl w:val="0"/>
      </w:pPr>
      <w:r>
        <w:rPr>
          <w:rFonts w:hint="eastAsia" w:ascii="黑体" w:hAnsi="黑体" w:eastAsia="黑体" w:cs="黑体"/>
          <w:color w:val="auto"/>
          <w:sz w:val="36"/>
          <w:szCs w:val="36"/>
          <w:highlight w:val="none"/>
        </w:rPr>
        <w:t xml:space="preserve">投标文件格式………………………………</w:t>
      </w:r>
      <w:r>
        <w:rPr>
          <w:rFonts w:hint="eastAsia" w:ascii="黑体" w:hAnsi="黑体" w:eastAsia="黑体" w:cs="黑体"/>
          <w:color w:val="auto"/>
          <w:sz w:val="36"/>
          <w:szCs w:val="36"/>
          <w:highlight w:val="none"/>
          <w:lang w:val="en-US" w:eastAsia="zh-CN"/>
        </w:rPr>
        <w:t xml:space="preserve">44</w:t>
      </w:r>
      <w:r/>
    </w:p>
    <w:p>
      <w:pPr>
        <w:pStyle w:val="989"/>
        <w:spacing w:line="500" w:lineRule="exact"/>
        <w:rPr>
          <w:rFonts w:ascii="宋体" w:hAnsi="宋体" w:eastAsia="宋体"/>
          <w:bCs/>
          <w:color w:val="auto"/>
          <w:sz w:val="24"/>
          <w:szCs w:val="24"/>
          <w:highlight w:val="none"/>
        </w:rPr>
      </w:pPr>
      <w:r>
        <w:rPr>
          <w:rFonts w:ascii="宋体" w:hAnsi="宋体" w:eastAsia="宋体"/>
          <w:bCs/>
          <w:color w:val="auto"/>
          <w:sz w:val="24"/>
          <w:szCs w:val="24"/>
          <w:highlight w:val="none"/>
        </w:rPr>
      </w:r>
      <w:r/>
    </w:p>
    <w:p>
      <w:pPr>
        <w:pStyle w:val="989"/>
        <w:spacing w:line="500" w:lineRule="exact"/>
        <w:rPr>
          <w:rFonts w:ascii="宋体" w:hAnsi="宋体" w:eastAsia="宋体"/>
          <w:bCs/>
          <w:color w:val="auto"/>
          <w:sz w:val="24"/>
          <w:szCs w:val="24"/>
          <w:highlight w:val="none"/>
        </w:rPr>
      </w:pPr>
      <w:r>
        <w:rPr>
          <w:rFonts w:ascii="宋体" w:hAnsi="宋体" w:eastAsia="宋体"/>
          <w:bCs/>
          <w:color w:val="auto"/>
          <w:sz w:val="24"/>
          <w:szCs w:val="24"/>
          <w:highlight w:val="none"/>
        </w:rPr>
      </w:r>
      <w:bookmarkEnd w:id="0"/>
      <w:r/>
      <w:r/>
    </w:p>
    <w:p>
      <w:pPr>
        <w:pStyle w:val="989"/>
        <w:rPr>
          <w:rFonts w:hint="eastAsia" w:ascii="宋体" w:hAnsi="宋体" w:eastAsia="宋体" w:cs="Arial"/>
          <w:b/>
          <w:bCs/>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425" w:equalWidth="1"/>
          <w:docGrid w:linePitch="360"/>
        </w:sectPr>
      </w:pPr>
      <w:r>
        <w:rPr>
          <w:rFonts w:hint="eastAsia" w:ascii="宋体" w:hAnsi="宋体" w:eastAsia="宋体" w:cs="Arial"/>
          <w:b/>
          <w:bCs/>
          <w:color w:val="auto"/>
          <w:sz w:val="44"/>
          <w:szCs w:val="44"/>
          <w:highlight w:val="none"/>
        </w:rPr>
      </w:r>
      <w:r/>
    </w:p>
    <w:p>
      <w:pPr>
        <w:pStyle w:val="989"/>
        <w:rPr>
          <w:rFonts w:asciiTheme="majorEastAsia" w:hAnsiTheme="majorEastAsia" w:eastAsiaTheme="majorEastAsia" w:cstheme="majorEastAsia"/>
          <w:bCs/>
          <w:color w:val="auto"/>
          <w:sz w:val="24"/>
          <w:szCs w:val="24"/>
          <w:highlight w:val="none"/>
        </w:rPr>
      </w:pPr>
      <w:r>
        <w:rPr>
          <w:rFonts w:hint="eastAsia" w:ascii="宋体" w:hAnsi="宋体" w:eastAsia="宋体" w:cs="Arial"/>
          <w:b/>
          <w:bCs/>
          <w:color w:val="auto"/>
          <w:sz w:val="36"/>
          <w:szCs w:val="36"/>
          <w:highlight w:val="none"/>
        </w:rPr>
        <w:t xml:space="preserve">第一章  招标公告</w:t>
      </w:r>
      <w:r/>
    </w:p>
    <w:p>
      <w:pPr>
        <w:ind w:firstLine="480"/>
        <w:rPr>
          <w:rFonts w:asciiTheme="majorEastAsia" w:hAnsiTheme="majorEastAsia" w:eastAsiaTheme="majorEastAsia" w:cstheme="majorEastAsia"/>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heme="majorEastAsia" w:hAnsiTheme="majorEastAsia" w:eastAsiaTheme="majorEastAsia" w:cstheme="majorEastAsia"/>
          <w:color w:val="auto"/>
          <w:sz w:val="24"/>
          <w:szCs w:val="24"/>
          <w:highlight w:val="none"/>
        </w:rPr>
        <w:t xml:space="preserve">项目概况</w:t>
      </w:r>
      <w:r/>
    </w:p>
    <w:p>
      <w:pPr>
        <w:ind w:firstLine="360"/>
        <w:jc w:val="left"/>
        <w:rPr>
          <w:rFonts w:asciiTheme="majorEastAsia" w:hAnsiTheme="majorEastAsia" w:eastAsiaTheme="majorEastAsia" w:cstheme="majorEastAsia"/>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heme="majorEastAsia" w:hAnsiTheme="majorEastAsia" w:eastAsiaTheme="majorEastAsia" w:cstheme="majorEastAsia"/>
          <w:color w:val="auto"/>
          <w:sz w:val="24"/>
          <w:szCs w:val="24"/>
          <w:highlight w:val="none"/>
          <w:u w:val="single"/>
        </w:rPr>
        <w:t xml:space="preserve">盐城市中医院保安服务项目</w:t>
      </w:r>
      <w:r>
        <w:rPr>
          <w:rFonts w:hint="eastAsia" w:asciiTheme="majorEastAsia" w:hAnsiTheme="majorEastAsia" w:eastAsiaTheme="majorEastAsia" w:cstheme="majorEastAsia"/>
          <w:color w:val="auto"/>
          <w:sz w:val="24"/>
          <w:szCs w:val="24"/>
          <w:highlight w:val="none"/>
        </w:rPr>
        <w:t xml:space="preserve">招标项目的潜在投标人应在</w:t>
      </w:r>
      <w:r>
        <w:rPr>
          <w:rFonts w:hint="eastAsia" w:asciiTheme="majorEastAsia" w:hAnsiTheme="majorEastAsia" w:eastAsiaTheme="majorEastAsia" w:cstheme="majorEastAsia"/>
          <w:color w:val="auto"/>
          <w:sz w:val="24"/>
          <w:szCs w:val="24"/>
          <w:highlight w:val="none"/>
          <w:u w:val="single"/>
        </w:rPr>
        <w:t xml:space="preserve"> 202</w:t>
      </w:r>
      <w:r>
        <w:rPr>
          <w:rFonts w:hint="eastAsia" w:asciiTheme="majorEastAsia" w:hAnsiTheme="majorEastAsia" w:eastAsiaTheme="majorEastAsia" w:cstheme="majorEastAsia"/>
          <w:color w:val="auto"/>
          <w:sz w:val="24"/>
          <w:szCs w:val="24"/>
          <w:highlight w:val="none"/>
          <w:u w:val="single"/>
          <w:lang w:val="en-US" w:eastAsia="zh-CN"/>
        </w:rPr>
        <w:t xml:space="preserve">6</w:t>
      </w:r>
      <w:r>
        <w:rPr>
          <w:rFonts w:hint="eastAsia" w:asciiTheme="majorEastAsia" w:hAnsiTheme="majorEastAsia" w:eastAsiaTheme="majorEastAsia" w:cstheme="majorEastAsia"/>
          <w:bCs/>
          <w:color w:val="auto"/>
          <w:sz w:val="24"/>
          <w:szCs w:val="24"/>
          <w:highlight w:val="none"/>
          <w:u w:val="single"/>
        </w:rPr>
        <w:t xml:space="preserve">年1月</w:t>
      </w:r>
      <w:r>
        <w:rPr>
          <w:rFonts w:hint="eastAsia" w:asciiTheme="majorEastAsia" w:hAnsiTheme="majorEastAsia" w:eastAsiaTheme="majorEastAsia" w:cstheme="majorEastAsia"/>
          <w:bCs/>
          <w:color w:val="auto"/>
          <w:sz w:val="24"/>
          <w:szCs w:val="24"/>
          <w:highlight w:val="none"/>
          <w:u w:val="single"/>
          <w:lang w:val="en-US" w:eastAsia="zh-CN"/>
        </w:rPr>
        <w:t xml:space="preserve">22</w:t>
      </w:r>
      <w:r>
        <w:rPr>
          <w:rFonts w:hint="eastAsia" w:asciiTheme="majorEastAsia" w:hAnsiTheme="majorEastAsia" w:eastAsiaTheme="majorEastAsia" w:cstheme="majorEastAsia"/>
          <w:bCs/>
          <w:color w:val="auto"/>
          <w:sz w:val="24"/>
          <w:szCs w:val="24"/>
          <w:highlight w:val="none"/>
          <w:u w:val="single"/>
        </w:rPr>
        <w:t xml:space="preserve">日15点（北京时间）</w:t>
      </w:r>
      <w:r>
        <w:rPr>
          <w:rFonts w:hint="eastAsia" w:asciiTheme="majorEastAsia" w:hAnsiTheme="majorEastAsia" w:eastAsiaTheme="majorEastAsia" w:cstheme="majorEastAsia"/>
          <w:bCs/>
          <w:color w:val="auto"/>
          <w:sz w:val="24"/>
          <w:szCs w:val="24"/>
          <w:highlight w:val="none"/>
        </w:rPr>
        <w:t xml:space="preserve">前递交投标文件</w:t>
      </w:r>
      <w:r>
        <w:rPr>
          <w:rFonts w:hint="eastAsia" w:asciiTheme="majorEastAsia" w:hAnsiTheme="majorEastAsia" w:eastAsiaTheme="majorEastAsia" w:cstheme="majorEastAsia"/>
          <w:color w:val="auto"/>
          <w:sz w:val="24"/>
          <w:szCs w:val="24"/>
          <w:highlight w:val="none"/>
        </w:rPr>
        <w:t xml:space="preserve">。</w:t>
      </w:r>
      <w:r/>
    </w:p>
    <w:p>
      <w:pPr>
        <w:pStyle w:val="989"/>
        <w:ind w:left="0" w:firstLine="482"/>
        <w:jc w:val="left"/>
        <w:pageBreakBefore w:val="0"/>
        <w:spacing w:line="500" w:lineRule="exact"/>
        <w:tabs>
          <w:tab w:val="left" w:pos="0" w:leader="none"/>
          <w:tab w:val="left" w:pos="3165" w:leader="none"/>
          <w:tab w:val="center" w:pos="4153" w:leader="none"/>
        </w:tabs>
        <w:rPr>
          <w:rFonts w:asciiTheme="majorEastAsia" w:hAnsiTheme="majorEastAsia" w:eastAsiaTheme="majorEastAsia" w:cstheme="majorEastAsia"/>
          <w:b/>
          <w:bCs/>
          <w:color w:val="auto"/>
          <w:sz w:val="24"/>
          <w:szCs w:val="24"/>
          <w:highlight w:val="none"/>
        </w:rPr>
      </w:pPr>
      <w:r/>
      <w:bookmarkStart w:id="6" w:name="_Toc28359079"/>
      <w:r/>
      <w:bookmarkStart w:id="7" w:name="_Toc35393621"/>
      <w:r/>
      <w:bookmarkStart w:id="8" w:name="_Toc35393790"/>
      <w:r/>
      <w:bookmarkStart w:id="9" w:name="_Toc28359002"/>
      <w:r/>
      <w:bookmarkStart w:id="10" w:name="_Hlk24379207"/>
      <w:r>
        <w:rPr>
          <w:rFonts w:hint="eastAsia" w:asciiTheme="majorEastAsia" w:hAnsiTheme="majorEastAsia" w:eastAsiaTheme="majorEastAsia" w:cstheme="majorEastAsia"/>
          <w:b/>
          <w:bCs/>
          <w:color w:val="auto"/>
          <w:sz w:val="24"/>
          <w:szCs w:val="24"/>
          <w:highlight w:val="none"/>
        </w:rPr>
        <w:t xml:space="preserve">一、项目基本情况</w:t>
      </w:r>
      <w:bookmarkEnd w:id="6"/>
      <w:r/>
      <w:bookmarkEnd w:id="7"/>
      <w:r/>
      <w:bookmarkEnd w:id="8"/>
      <w:r/>
      <w:bookmarkEnd w:id="9"/>
      <w:r/>
      <w:r/>
    </w:p>
    <w:p>
      <w:pPr>
        <w:ind w:left="0" w:firstLine="480"/>
        <w:pageBreakBefore w:val="0"/>
        <w:spacing w:line="500" w:lineRule="exac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 xml:space="preserve">项目编号：</w:t>
      </w:r>
      <w:r>
        <w:rPr>
          <w:rFonts w:hint="eastAsia" w:asciiTheme="majorEastAsia" w:hAnsiTheme="majorEastAsia" w:eastAsiaTheme="majorEastAsia" w:cstheme="majorEastAsia"/>
          <w:color w:val="auto"/>
          <w:sz w:val="24"/>
          <w:szCs w:val="24"/>
          <w:highlight w:val="none"/>
          <w:lang w:eastAsia="zh-CN"/>
        </w:rPr>
        <w:t xml:space="preserve">JSZC-320900-SZDL-G2025-0036</w:t>
      </w:r>
      <w:r/>
    </w:p>
    <w:p>
      <w:pPr>
        <w:ind w:left="0" w:firstLine="480"/>
        <w:pageBreakBefore w:val="0"/>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项目名称：盐城市中医院保安服务项目</w:t>
      </w:r>
      <w:bookmarkEnd w:id="10"/>
      <w:r/>
      <w:r/>
    </w:p>
    <w:p>
      <w:pPr>
        <w:ind w:left="0" w:firstLine="480"/>
        <w:pageBreakBefore w:val="0"/>
        <w:spacing w:line="5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预算金额：2</w:t>
      </w:r>
      <w:r>
        <w:rPr>
          <w:rFonts w:hint="eastAsia" w:asciiTheme="majorEastAsia" w:hAnsiTheme="majorEastAsia" w:eastAsiaTheme="majorEastAsia" w:cstheme="majorEastAsia"/>
          <w:color w:val="auto"/>
          <w:sz w:val="24"/>
          <w:szCs w:val="24"/>
          <w:highlight w:val="none"/>
          <w:lang w:val="en-US" w:eastAsia="zh-CN"/>
        </w:rPr>
        <w:t xml:space="preserve">5</w:t>
      </w:r>
      <w:r>
        <w:rPr>
          <w:rFonts w:hint="eastAsia" w:asciiTheme="majorEastAsia" w:hAnsiTheme="majorEastAsia" w:eastAsiaTheme="majorEastAsia" w:cstheme="majorEastAsia"/>
          <w:color w:val="auto"/>
          <w:sz w:val="24"/>
          <w:szCs w:val="24"/>
          <w:highlight w:val="none"/>
        </w:rPr>
        <w:t xml:space="preserve">0万元</w:t>
      </w:r>
      <w:r/>
    </w:p>
    <w:p>
      <w:pPr>
        <w:ind w:left="0" w:firstLine="480"/>
        <w:pageBreakBefore w:val="0"/>
        <w:spacing w:line="5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最高限价：2</w:t>
      </w:r>
      <w:r>
        <w:rPr>
          <w:rFonts w:hint="eastAsia" w:asciiTheme="majorEastAsia" w:hAnsiTheme="majorEastAsia" w:eastAsiaTheme="majorEastAsia" w:cstheme="majorEastAsia"/>
          <w:color w:val="auto"/>
          <w:sz w:val="24"/>
          <w:szCs w:val="24"/>
          <w:highlight w:val="none"/>
          <w:lang w:val="en-US" w:eastAsia="zh-CN"/>
        </w:rPr>
        <w:t xml:space="preserve">5</w:t>
      </w:r>
      <w:r>
        <w:rPr>
          <w:rFonts w:hint="eastAsia" w:asciiTheme="majorEastAsia" w:hAnsiTheme="majorEastAsia" w:eastAsiaTheme="majorEastAsia" w:cstheme="majorEastAsia"/>
          <w:color w:val="auto"/>
          <w:sz w:val="24"/>
          <w:szCs w:val="24"/>
          <w:highlight w:val="none"/>
        </w:rPr>
        <w:t xml:space="preserve">0万元，响应报价高于最高限价的作无效标处理；</w:t>
      </w:r>
      <w:r/>
    </w:p>
    <w:p>
      <w:pPr>
        <w:ind w:left="0" w:firstLine="480"/>
        <w:pageBreakBefore w:val="0"/>
        <w:spacing w:line="500" w:lineRule="exact"/>
        <w:rPr>
          <w:rFonts w:hint="eastAsia" w:eastAsia="宋体" w:asciiTheme="majorEastAsia" w:hAnsiTheme="majorEastAsia" w:cstheme="majorEastAsia"/>
          <w:color w:val="auto"/>
          <w:sz w:val="24"/>
          <w:szCs w:val="24"/>
          <w:highlight w:val="none"/>
          <w:u w:val="single"/>
          <w:lang w:eastAsia="zh-CN"/>
        </w:rPr>
      </w:pPr>
      <w:r>
        <w:rPr>
          <w:rFonts w:hint="eastAsia" w:asciiTheme="majorEastAsia" w:hAnsiTheme="majorEastAsia" w:eastAsiaTheme="majorEastAsia" w:cstheme="majorEastAsia"/>
          <w:color w:val="auto"/>
          <w:sz w:val="24"/>
          <w:szCs w:val="24"/>
          <w:highlight w:val="none"/>
        </w:rPr>
        <w:t xml:space="preserve">采购需求：盐城市中医院保安服务</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lang w:val="en-US" w:eastAsia="zh-CN"/>
        </w:rPr>
        <w:t xml:space="preserve">具体</w:t>
      </w:r>
      <w:r>
        <w:rPr>
          <w:rFonts w:hint="eastAsia" w:ascii="宋体" w:hAnsi="宋体" w:eastAsia="宋体" w:cs="宋体"/>
          <w:color w:val="auto"/>
          <w:sz w:val="24"/>
          <w:szCs w:val="20"/>
          <w:highlight w:val="none"/>
        </w:rPr>
        <w:t xml:space="preserve">详见招标采购需求，招标人保留对服务内容进行适当调整的权利</w:t>
      </w:r>
      <w:r>
        <w:rPr>
          <w:rFonts w:hint="eastAsia" w:ascii="宋体" w:hAnsi="宋体" w:eastAsia="宋体" w:cs="宋体"/>
          <w:color w:val="auto"/>
          <w:sz w:val="24"/>
          <w:szCs w:val="20"/>
          <w:highlight w:val="none"/>
          <w:lang w:eastAsia="zh-CN"/>
        </w:rPr>
        <w:t xml:space="preserve">。</w:t>
      </w:r>
      <w:r/>
    </w:p>
    <w:p>
      <w:pPr>
        <w:ind w:left="0" w:firstLine="480"/>
        <w:pageBreakBefore w:val="0"/>
        <w:spacing w:line="500" w:lineRule="exact"/>
        <w:rPr>
          <w:rFonts w:ascii="宋体" w:hAnsi="宋体"/>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合同履行期限：</w:t>
      </w:r>
      <w:r>
        <w:rPr>
          <w:rFonts w:hint="eastAsia" w:ascii="宋体" w:hAnsi="宋体" w:cs="宋体"/>
          <w:color w:val="auto"/>
          <w:sz w:val="24"/>
          <w:szCs w:val="24"/>
          <w:highlight w:val="none"/>
        </w:rPr>
        <w:t xml:space="preserve">服务</w:t>
      </w:r>
      <w:r>
        <w:rPr>
          <w:rFonts w:hint="eastAsia" w:asciiTheme="majorEastAsia" w:hAnsiTheme="majorEastAsia" w:eastAsiaTheme="majorEastAsia" w:cstheme="majorEastAsia"/>
          <w:color w:val="auto"/>
          <w:sz w:val="24"/>
          <w:szCs w:val="24"/>
          <w:highlight w:val="none"/>
        </w:rPr>
        <w:t xml:space="preserve">期限为</w:t>
      </w: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年（含1个月</w:t>
      </w:r>
      <w:r>
        <w:rPr>
          <w:rFonts w:hint="eastAsia" w:ascii="宋体" w:hAnsi="宋体"/>
          <w:color w:val="auto"/>
          <w:sz w:val="24"/>
          <w:szCs w:val="24"/>
          <w:highlight w:val="none"/>
        </w:rPr>
        <w:t xml:space="preserve">试用期），自合同签订之日起计算。</w:t>
      </w:r>
      <w:r/>
    </w:p>
    <w:p>
      <w:pPr>
        <w:ind w:left="0" w:firstLine="48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质量要求：</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人中标后按采购人的委托管理事项和管理服务考核细则进行管理，管理服务人员能很好地履行岗位职责并完成采购人分配的相关工作，服从采购人管理，工作认真负责，服务质量能让采购人满意。</w:t>
      </w:r>
      <w:r/>
    </w:p>
    <w:p>
      <w:pPr>
        <w:ind w:left="0" w:firstLine="480"/>
        <w:pageBreakBefore w:val="0"/>
        <w:spacing w:line="500" w:lineRule="exact"/>
        <w:tabs>
          <w:tab w:val="left" w:pos="6713" w:leader="none"/>
        </w:tabs>
        <w:rPr>
          <w:rFonts w:hint="default" w:asciiTheme="majorEastAsia" w:hAnsiTheme="majorEastAsia" w:eastAsiaTheme="majorEastAsia" w:cstheme="majorEastAsia"/>
          <w:color w:val="auto"/>
          <w:sz w:val="24"/>
          <w:szCs w:val="24"/>
          <w:highlight w:val="none"/>
          <w:lang w:val="en-US"/>
        </w:rPr>
      </w:pPr>
      <w:r>
        <w:rPr>
          <w:rFonts w:hint="eastAsia" w:asciiTheme="majorEastAsia" w:hAnsiTheme="majorEastAsia" w:eastAsiaTheme="majorEastAsia" w:cstheme="majorEastAsia"/>
          <w:color w:val="auto"/>
          <w:sz w:val="24"/>
          <w:szCs w:val="24"/>
          <w:highlight w:val="none"/>
        </w:rPr>
        <w:t xml:space="preserve">本项目不接受联合体投标。</w:t>
      </w:r>
      <w:r>
        <w:rPr>
          <w:rFonts w:hint="default" w:asciiTheme="majorEastAsia" w:hAnsiTheme="majorEastAsia" w:eastAsiaTheme="majorEastAsia" w:cstheme="majorEastAsia"/>
          <w:color w:val="auto"/>
          <w:sz w:val="24"/>
          <w:szCs w:val="24"/>
          <w:highlight w:val="none"/>
          <w:lang w:val="en-US"/>
        </w:rPr>
        <w:tab/>
      </w:r>
      <w:r/>
    </w:p>
    <w:p>
      <w:pPr>
        <w:pStyle w:val="989"/>
        <w:ind w:left="0" w:firstLine="482"/>
        <w:jc w:val="left"/>
        <w:pageBreakBefore w:val="0"/>
        <w:spacing w:line="500" w:lineRule="exact"/>
        <w:tabs>
          <w:tab w:val="left" w:pos="0" w:leader="none"/>
          <w:tab w:val="left" w:pos="3165" w:leader="none"/>
          <w:tab w:val="center" w:pos="4153" w:leader="none"/>
        </w:tabs>
        <w:rPr>
          <w:rFonts w:asciiTheme="majorEastAsia" w:hAnsiTheme="majorEastAsia" w:eastAsiaTheme="majorEastAsia" w:cstheme="majorEastAsia"/>
          <w:b/>
          <w:bCs/>
          <w:color w:val="auto"/>
          <w:sz w:val="24"/>
          <w:szCs w:val="24"/>
          <w:highlight w:val="none"/>
        </w:rPr>
      </w:pPr>
      <w:r/>
      <w:bookmarkStart w:id="11" w:name="_Toc35393791"/>
      <w:r/>
      <w:bookmarkStart w:id="12" w:name="_Toc35393622"/>
      <w:r/>
      <w:bookmarkStart w:id="13" w:name="_Toc28359080"/>
      <w:r/>
      <w:bookmarkStart w:id="14" w:name="_Toc28359003"/>
      <w:r>
        <w:rPr>
          <w:rFonts w:hint="eastAsia" w:asciiTheme="majorEastAsia" w:hAnsiTheme="majorEastAsia" w:eastAsiaTheme="majorEastAsia" w:cstheme="majorEastAsia"/>
          <w:b/>
          <w:bCs/>
          <w:color w:val="auto"/>
          <w:sz w:val="24"/>
          <w:szCs w:val="24"/>
          <w:highlight w:val="none"/>
        </w:rPr>
        <w:t xml:space="preserve">二、申请人的资格要求：</w:t>
      </w:r>
      <w:bookmarkEnd w:id="11"/>
      <w:r/>
      <w:bookmarkEnd w:id="12"/>
      <w:r/>
      <w:bookmarkEnd w:id="13"/>
      <w:r/>
      <w:bookmarkEnd w:id="14"/>
      <w:r/>
      <w:r/>
    </w:p>
    <w:p>
      <w:pPr>
        <w:ind w:left="0" w:firstLine="480"/>
        <w:pageBreakBefore w:val="0"/>
        <w:spacing w:line="500" w:lineRule="exact"/>
        <w:rPr>
          <w:rFonts w:ascii="宋体" w:hAnsi="宋体" w:cs="宋体"/>
          <w:color w:val="auto"/>
          <w:sz w:val="24"/>
          <w:szCs w:val="24"/>
          <w:highlight w:val="none"/>
        </w:rPr>
      </w:pPr>
      <w:r/>
      <w:bookmarkStart w:id="15" w:name="_Toc35393792"/>
      <w:r/>
      <w:bookmarkStart w:id="16" w:name="_Toc28359081"/>
      <w:r/>
      <w:bookmarkStart w:id="17" w:name="_Toc35393623"/>
      <w:r/>
      <w:bookmarkStart w:id="18" w:name="_Toc28359004"/>
      <w:r>
        <w:rPr>
          <w:rFonts w:hint="eastAsia" w:ascii="宋体" w:hAnsi="宋体" w:cs="宋体"/>
          <w:color w:val="auto"/>
          <w:sz w:val="24"/>
          <w:szCs w:val="24"/>
          <w:highlight w:val="none"/>
        </w:rPr>
        <w:t xml:space="preserve">1.满足《中华人民共和国政府采购法》第二十二条规定，并提供下列材料；</w:t>
      </w:r>
      <w:r/>
    </w:p>
    <w:p>
      <w:pPr>
        <w:ind w:left="0" w:firstLine="48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法人或者其他组织的营业执照等证明文件，自然人的身份证明；</w:t>
      </w:r>
      <w:r/>
    </w:p>
    <w:p>
      <w:pPr>
        <w:ind w:left="0" w:firstLine="48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上一年度的财务报表（</w:t>
      </w:r>
      <w:r>
        <w:rPr>
          <w:rFonts w:hint="eastAsia" w:ascii="宋体" w:hAnsi="宋体" w:cs="宋体"/>
          <w:color w:val="auto"/>
          <w:sz w:val="24"/>
          <w:szCs w:val="24"/>
          <w:highlight w:val="none"/>
          <w:lang w:val="en-US" w:eastAsia="zh-CN"/>
        </w:rPr>
        <w:t xml:space="preserve">2024年度或2025年度，</w:t>
      </w:r>
      <w:r>
        <w:rPr>
          <w:rFonts w:hint="eastAsia" w:ascii="宋体" w:hAnsi="宋体" w:cs="宋体"/>
          <w:color w:val="auto"/>
          <w:sz w:val="24"/>
          <w:szCs w:val="24"/>
          <w:highlight w:val="none"/>
        </w:rPr>
        <w:t xml:space="preserve">成立不满一年不需提供）；</w:t>
      </w:r>
      <w:r/>
    </w:p>
    <w:p>
      <w:pPr>
        <w:ind w:left="0" w:firstLine="48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依法缴纳税收和社会保障资金的相关材料；</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具备履行合同所必需的设备和专业技术能力的书面声明；</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参加政府采购活动前3年内在经营活动中没有重大违法记录的书面声明；</w:t>
      </w:r>
      <w:r/>
    </w:p>
    <w:p>
      <w:pPr>
        <w:ind w:left="0" w:firstLine="48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法律、行政法规规定的其他条件。</w:t>
      </w:r>
      <w:r/>
    </w:p>
    <w:p>
      <w:pPr>
        <w:ind w:left="0" w:firstLine="48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19" w:name="OLE_LINK50"/>
      <w:r/>
      <w:bookmarkStart w:id="20" w:name="OLE_LINK51"/>
      <w:r>
        <w:rPr>
          <w:rFonts w:hint="eastAsia" w:ascii="宋体" w:hAnsi="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文件中无需提供证明材料）</w:t>
      </w:r>
      <w:bookmarkEnd w:id="19"/>
      <w:r/>
      <w:bookmarkEnd w:id="20"/>
      <w:r/>
      <w:r/>
    </w:p>
    <w:p>
      <w:pPr>
        <w:ind w:left="0" w:firstLine="48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bookmarkStart w:id="21" w:name="OLE_LINK52"/>
      <w:r>
        <w:rPr>
          <w:rFonts w:hint="eastAsia" w:ascii="宋体" w:hAnsi="宋体" w:cs="宋体"/>
          <w:color w:val="auto"/>
          <w:sz w:val="24"/>
          <w:szCs w:val="24"/>
          <w:highlight w:val="none"/>
        </w:rPr>
        <w:t xml:space="preserve">单位负责人为同一人或者存在直接控股、管理关系的不同供应商，不得参加同一合同项下的政府采购活动。</w:t>
      </w:r>
      <w:bookmarkEnd w:id="21"/>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文件中无需提供证明材料）</w:t>
      </w:r>
      <w:r/>
    </w:p>
    <w:p>
      <w:pPr>
        <w:ind w:left="0" w:firstLine="480"/>
        <w:pageBreakBefore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b/>
          <w:bCs/>
          <w:color w:val="auto"/>
          <w:sz w:val="24"/>
          <w:szCs w:val="24"/>
          <w:highlight w:val="none"/>
        </w:rPr>
        <w:t xml:space="preserve">本项目专门面向中小企业采购。采购标的的所属行业为租赁和商务服务业，投标人需按照采购文件的要求提供相应的《中小企业声明函》。企业标准请参照《关于印发中小企业划型标准规定的通知》（工信部联企业</w:t>
      </w:r>
      <w:r>
        <w:rPr>
          <w:rFonts w:hint="eastAsia" w:ascii="宋体" w:hAnsi="宋体" w:cs="宋体"/>
          <w:b/>
          <w:bCs/>
          <w:color w:val="auto"/>
          <w:sz w:val="24"/>
          <w:szCs w:val="24"/>
          <w:highlight w:val="none"/>
          <w:lang w:eastAsia="zh-CN"/>
        </w:rPr>
        <w:t xml:space="preserve">〔2011〕300号</w:t>
      </w:r>
      <w:r>
        <w:rPr>
          <w:rFonts w:hint="eastAsia" w:ascii="宋体" w:hAnsi="宋体" w:cs="宋体"/>
          <w:b/>
          <w:bCs/>
          <w:color w:val="auto"/>
          <w:sz w:val="24"/>
          <w:szCs w:val="24"/>
          <w:highlight w:val="none"/>
        </w:rPr>
        <w:t xml:space="preserve">）文件规定自行填写</w:t>
      </w:r>
      <w:r>
        <w:rPr>
          <w:rFonts w:hint="eastAsia" w:ascii="宋体" w:hAnsi="宋体" w:cs="宋体"/>
          <w:b/>
          <w:bCs/>
          <w:color w:val="auto"/>
          <w:sz w:val="24"/>
          <w:szCs w:val="24"/>
          <w:highlight w:val="none"/>
          <w:lang w:val="en-US" w:eastAsia="zh-CN"/>
        </w:rPr>
        <w:t xml:space="preserve">。</w:t>
      </w:r>
      <w:r/>
    </w:p>
    <w:p>
      <w:pPr>
        <w:ind w:left="0" w:firstLine="480"/>
        <w:pageBreakBefore w:val="0"/>
        <w:spacing w:line="500" w:lineRule="exact"/>
        <w:rPr>
          <w:rFonts w:ascii="宋体" w:hAnsi="宋体" w:cs="宋体"/>
          <w:i/>
          <w:iCs/>
          <w:color w:val="auto"/>
          <w:sz w:val="24"/>
          <w:szCs w:val="24"/>
          <w:highlight w:val="none"/>
          <w:u w:val="single"/>
        </w:rPr>
      </w:pPr>
      <w:r>
        <w:rPr>
          <w:rFonts w:hint="eastAsia" w:ascii="宋体" w:hAnsi="宋体" w:cs="宋体"/>
          <w:color w:val="auto"/>
          <w:sz w:val="24"/>
          <w:szCs w:val="24"/>
          <w:highlight w:val="none"/>
        </w:rPr>
        <w:t xml:space="preserve">3.本项目的特定资格要求：</w:t>
      </w:r>
      <w:bookmarkStart w:id="22" w:name="OLE_LINK70"/>
      <w:r/>
      <w:bookmarkStart w:id="23" w:name="OLE_LINK71"/>
      <w:r/>
      <w:bookmarkStart w:id="24" w:name="OLE_LINK74"/>
      <w:r>
        <w:rPr>
          <w:rFonts w:hint="default" w:ascii="宋体" w:hAnsi="宋体" w:cs="宋体"/>
          <w:color w:val="auto"/>
          <w:sz w:val="24"/>
          <w:szCs w:val="20"/>
          <w:highlight w:val="none"/>
          <w:lang w:val="en-US" w:eastAsia="zh-CN"/>
        </w:rPr>
        <w:t xml:space="preserve">投标申请人须在中国境内注册并具有独立法人资格企业，须持公安部门</w:t>
      </w:r>
      <w:r>
        <w:rPr>
          <w:rFonts w:hint="eastAsia" w:ascii="宋体" w:hAnsi="宋体" w:cs="宋体"/>
          <w:color w:val="auto"/>
          <w:sz w:val="24"/>
          <w:szCs w:val="20"/>
          <w:highlight w:val="none"/>
          <w:lang w:val="en-US" w:eastAsia="zh-CN"/>
        </w:rPr>
        <w:t xml:space="preserve">核</w:t>
      </w:r>
      <w:r>
        <w:rPr>
          <w:rFonts w:hint="default" w:ascii="宋体" w:hAnsi="宋体" w:cs="宋体"/>
          <w:color w:val="auto"/>
          <w:sz w:val="24"/>
          <w:szCs w:val="20"/>
          <w:highlight w:val="none"/>
          <w:lang w:val="en-US" w:eastAsia="zh-CN"/>
        </w:rPr>
        <w:t xml:space="preserve">发的</w:t>
      </w:r>
      <w:r>
        <w:rPr>
          <w:rFonts w:hint="eastAsia" w:ascii="宋体" w:hAnsi="宋体" w:cs="宋体"/>
          <w:color w:val="auto"/>
          <w:sz w:val="24"/>
          <w:szCs w:val="20"/>
          <w:highlight w:val="none"/>
          <w:lang w:val="en-US" w:eastAsia="zh-CN"/>
        </w:rPr>
        <w:t xml:space="preserve">有效期内的</w:t>
      </w:r>
      <w:r>
        <w:rPr>
          <w:rFonts w:hint="default" w:ascii="宋体" w:hAnsi="宋体" w:cs="宋体"/>
          <w:color w:val="auto"/>
          <w:sz w:val="24"/>
          <w:szCs w:val="20"/>
          <w:highlight w:val="none"/>
          <w:lang w:val="en-US" w:eastAsia="zh-CN"/>
        </w:rPr>
        <w:t xml:space="preserve">保安服务许可证。</w:t>
      </w:r>
      <w:bookmarkEnd w:id="22"/>
      <w:r/>
      <w:bookmarkEnd w:id="23"/>
      <w:r/>
      <w:bookmarkEnd w:id="24"/>
      <w:r/>
      <w:r/>
    </w:p>
    <w:p>
      <w:pPr>
        <w:pStyle w:val="989"/>
        <w:ind w:left="0" w:firstLine="482"/>
        <w:jc w:val="left"/>
        <w:pageBreakBefore w:val="0"/>
        <w:spacing w:line="500" w:lineRule="exact"/>
        <w:tabs>
          <w:tab w:val="left" w:pos="0" w:leader="none"/>
          <w:tab w:val="left" w:pos="3165" w:leader="none"/>
          <w:tab w:val="center" w:pos="4153" w:leader="none"/>
        </w:tabs>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三、获取招标文件</w:t>
      </w:r>
      <w:bookmarkEnd w:id="15"/>
      <w:r/>
      <w:bookmarkEnd w:id="16"/>
      <w:r/>
      <w:bookmarkEnd w:id="17"/>
      <w:r/>
      <w:bookmarkEnd w:id="18"/>
      <w:r/>
      <w:r/>
    </w:p>
    <w:p>
      <w:pPr>
        <w:ind w:left="0" w:firstLine="480"/>
        <w:pageBreakBefore w:val="0"/>
        <w:spacing w:line="5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时间：自本公告发布之日起5个工作日</w:t>
      </w:r>
      <w:r/>
    </w:p>
    <w:p>
      <w:pPr>
        <w:ind w:left="0" w:firstLine="480"/>
        <w:pageBreakBefore w:val="0"/>
        <w:spacing w:line="500" w:lineRule="exact"/>
        <w:rPr>
          <w:rFonts w:hint="default" w:ascii="宋体" w:hAnsi="宋体" w:cs="宋体" w:eastAsiaTheme="majorEastAsia"/>
          <w:color w:val="auto"/>
          <w:sz w:val="24"/>
          <w:highlight w:val="none"/>
          <w:lang w:val="en-US" w:eastAsia="zh-CN"/>
        </w:rPr>
      </w:pPr>
      <w:r>
        <w:rPr>
          <w:rFonts w:hint="eastAsia" w:asciiTheme="majorEastAsia" w:hAnsiTheme="majorEastAsia" w:eastAsiaTheme="majorEastAsia" w:cstheme="majorEastAsia"/>
          <w:color w:val="auto"/>
          <w:sz w:val="24"/>
          <w:szCs w:val="24"/>
          <w:highlight w:val="none"/>
        </w:rPr>
        <w:t xml:space="preserve">地点：</w:t>
      </w:r>
      <w:r>
        <w:rPr>
          <w:rFonts w:hint="eastAsia" w:ascii="宋体" w:hAnsi="宋体" w:eastAsia="宋体" w:cs="宋体"/>
          <w:color w:val="auto"/>
          <w:sz w:val="24"/>
          <w:szCs w:val="20"/>
          <w:highlight w:val="none"/>
        </w:rPr>
        <w:t xml:space="preserve">“苏采云”系统内免费下载（投标人必须在苏采云系统中获取采购文件，方能参与政府采购项目）</w:t>
      </w:r>
      <w:r/>
    </w:p>
    <w:p>
      <w:pPr>
        <w:ind w:left="0" w:firstLine="480"/>
        <w:pageBreakBefore w:val="0"/>
        <w:spacing w:line="500" w:lineRule="exact"/>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 xml:space="preserve">方式：</w:t>
      </w:r>
      <w:r>
        <w:rPr>
          <w:rFonts w:hint="eastAsia" w:ascii="宋体" w:hAnsi="宋体" w:eastAsia="宋体" w:cs="宋体"/>
          <w:color w:val="auto"/>
          <w:sz w:val="24"/>
          <w:szCs w:val="20"/>
          <w:highlight w:val="none"/>
        </w:rPr>
        <w:t xml:space="preserve">本项目采用网上注册登记方式</w:t>
      </w:r>
      <w:r/>
    </w:p>
    <w:p>
      <w:pPr>
        <w:ind w:left="0" w:firstLine="480"/>
        <w:pageBreakBefore w:val="0"/>
        <w:spacing w:line="500" w:lineRule="exact"/>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 xml:space="preserve">售价：</w:t>
      </w:r>
      <w:r>
        <w:rPr>
          <w:rFonts w:hint="eastAsia" w:asciiTheme="majorEastAsia" w:hAnsiTheme="majorEastAsia" w:eastAsiaTheme="majorEastAsia" w:cstheme="majorEastAsia"/>
          <w:color w:val="auto"/>
          <w:sz w:val="24"/>
          <w:szCs w:val="24"/>
          <w:highlight w:val="none"/>
          <w:lang w:val="en-US" w:eastAsia="zh-CN"/>
        </w:rPr>
        <w:t xml:space="preserve">0元</w:t>
      </w:r>
      <w:r/>
    </w:p>
    <w:p>
      <w:pPr>
        <w:ind w:left="0" w:firstLine="482"/>
        <w:pageBreakBefore w:val="0"/>
        <w:spacing w:line="500" w:lineRule="exact"/>
        <w:rPr>
          <w:rFonts w:asciiTheme="majorEastAsia" w:hAnsiTheme="majorEastAsia" w:eastAsiaTheme="majorEastAsia" w:cstheme="majorEastAsia"/>
          <w:b/>
          <w:bCs/>
          <w:color w:val="auto"/>
          <w:sz w:val="24"/>
          <w:szCs w:val="24"/>
          <w:highlight w:val="none"/>
        </w:rPr>
      </w:pPr>
      <w:r/>
      <w:bookmarkStart w:id="25" w:name="_Toc28359082"/>
      <w:r/>
      <w:bookmarkStart w:id="26" w:name="_Toc28359005"/>
      <w:r/>
      <w:bookmarkStart w:id="27" w:name="_Toc35393793"/>
      <w:r/>
      <w:bookmarkStart w:id="28" w:name="_Toc35393624"/>
      <w:r>
        <w:rPr>
          <w:rFonts w:hint="eastAsia" w:asciiTheme="majorEastAsia" w:hAnsiTheme="majorEastAsia" w:eastAsiaTheme="majorEastAsia" w:cstheme="majorEastAsia"/>
          <w:b/>
          <w:bCs/>
          <w:color w:val="auto"/>
          <w:sz w:val="24"/>
          <w:szCs w:val="24"/>
          <w:highlight w:val="none"/>
        </w:rPr>
        <w:t xml:space="preserve">四、提交投标文件</w:t>
      </w:r>
      <w:bookmarkEnd w:id="25"/>
      <w:r/>
      <w:bookmarkEnd w:id="26"/>
      <w:r>
        <w:rPr>
          <w:rFonts w:hint="eastAsia" w:asciiTheme="majorEastAsia" w:hAnsiTheme="majorEastAsia" w:eastAsiaTheme="majorEastAsia" w:cstheme="majorEastAsia"/>
          <w:b/>
          <w:bCs/>
          <w:color w:val="auto"/>
          <w:sz w:val="24"/>
          <w:szCs w:val="24"/>
          <w:highlight w:val="none"/>
        </w:rPr>
        <w:t xml:space="preserve">截止时间、开标时间和地点</w:t>
      </w:r>
      <w:bookmarkEnd w:id="27"/>
      <w:r/>
      <w:bookmarkEnd w:id="28"/>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szCs w:val="20"/>
          <w:highlight w:val="none"/>
        </w:rPr>
        <w:t xml:space="preserve">202</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rPr>
        <w:t xml:space="preserve">月22</w:t>
      </w:r>
      <w:r>
        <w:rPr>
          <w:rFonts w:hint="eastAsia" w:ascii="宋体" w:hAnsi="宋体" w:eastAsia="宋体" w:cs="宋体"/>
          <w:color w:val="auto"/>
          <w:sz w:val="24"/>
          <w:szCs w:val="20"/>
          <w:highlight w:val="none"/>
        </w:rPr>
        <w:t xml:space="preserve">日</w:t>
      </w:r>
      <w:r>
        <w:rPr>
          <w:rFonts w:hint="eastAsia" w:ascii="宋体" w:hAnsi="宋体" w:eastAsia="宋体" w:cs="宋体"/>
          <w:color w:val="auto"/>
          <w:sz w:val="24"/>
          <w:szCs w:val="20"/>
          <w:highlight w:val="none"/>
          <w:lang w:val="en-US" w:eastAsia="zh-CN"/>
        </w:rPr>
        <w:t xml:space="preserve">15</w:t>
      </w:r>
      <w:r>
        <w:rPr>
          <w:rFonts w:hint="eastAsia" w:ascii="宋体" w:hAnsi="宋体" w:eastAsia="宋体" w:cs="宋体"/>
          <w:color w:val="auto"/>
          <w:sz w:val="24"/>
          <w:szCs w:val="20"/>
          <w:highlight w:val="none"/>
        </w:rPr>
        <w:t xml:space="preserve">点</w:t>
      </w:r>
      <w:r>
        <w:rPr>
          <w:rFonts w:hint="eastAsia" w:ascii="宋体" w:hAnsi="宋体" w:eastAsia="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rPr>
        <w:t xml:space="preserve">0分</w:t>
      </w:r>
      <w:r>
        <w:rPr>
          <w:rFonts w:hint="eastAsia" w:ascii="宋体" w:hAnsi="宋体" w:eastAsia="宋体" w:cs="宋体"/>
          <w:color w:val="auto"/>
          <w:sz w:val="24"/>
          <w:highlight w:val="none"/>
        </w:rPr>
        <w:t xml:space="preserve">（北京时间）</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地点：苏采云“不见面”开标大厅。</w:t>
      </w:r>
      <w:r/>
    </w:p>
    <w:p>
      <w:pPr>
        <w:pStyle w:val="989"/>
        <w:ind w:left="0" w:firstLine="482"/>
        <w:jc w:val="left"/>
        <w:pageBreakBefore w:val="0"/>
        <w:spacing w:line="500" w:lineRule="exact"/>
        <w:tabs>
          <w:tab w:val="left" w:pos="0" w:leader="none"/>
          <w:tab w:val="left" w:pos="3165" w:leader="none"/>
          <w:tab w:val="center" w:pos="4153" w:leader="none"/>
        </w:tabs>
        <w:rPr>
          <w:rFonts w:asciiTheme="majorEastAsia" w:hAnsiTheme="majorEastAsia" w:eastAsiaTheme="majorEastAsia" w:cstheme="majorEastAsia"/>
          <w:b/>
          <w:bCs/>
          <w:color w:val="auto"/>
          <w:sz w:val="24"/>
          <w:szCs w:val="24"/>
          <w:highlight w:val="none"/>
        </w:rPr>
      </w:pPr>
      <w:r/>
      <w:bookmarkStart w:id="29" w:name="_Toc28359007"/>
      <w:r/>
      <w:bookmarkStart w:id="30" w:name="_Toc28359084"/>
      <w:r/>
      <w:bookmarkStart w:id="31" w:name="_Toc35393794"/>
      <w:r/>
      <w:bookmarkStart w:id="32" w:name="_Toc35393625"/>
      <w:r>
        <w:rPr>
          <w:rFonts w:hint="eastAsia" w:asciiTheme="majorEastAsia" w:hAnsiTheme="majorEastAsia" w:eastAsiaTheme="majorEastAsia" w:cstheme="majorEastAsia"/>
          <w:b/>
          <w:bCs/>
          <w:color w:val="auto"/>
          <w:sz w:val="24"/>
          <w:szCs w:val="24"/>
          <w:highlight w:val="none"/>
        </w:rPr>
        <w:t xml:space="preserve">五、公告期限</w:t>
      </w:r>
      <w:bookmarkEnd w:id="29"/>
      <w:r/>
      <w:bookmarkEnd w:id="30"/>
      <w:r/>
      <w:bookmarkEnd w:id="31"/>
      <w:r/>
      <w:bookmarkEnd w:id="32"/>
      <w:r/>
      <w:r/>
    </w:p>
    <w:p>
      <w:pPr>
        <w:ind w:left="0" w:firstLine="480"/>
        <w:pageBreakBefore w:val="0"/>
        <w:spacing w:line="5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自本公告发布之日起5个工作日。</w:t>
      </w:r>
      <w:r/>
    </w:p>
    <w:p>
      <w:pPr>
        <w:ind w:left="0" w:firstLine="482"/>
        <w:jc w:val="left"/>
        <w:pageBreakBefore w:val="0"/>
        <w:spacing w:line="500" w:lineRule="exact"/>
        <w:shd w:val="clear" w:color="auto" w:fill="ffffff"/>
        <w:widowControl/>
        <w:rPr>
          <w:rFonts w:hint="default" w:ascii="宋体" w:hAnsi="宋体" w:eastAsia="宋体" w:cs="宋体"/>
          <w:b/>
          <w:bCs/>
          <w:color w:val="auto"/>
          <w:sz w:val="24"/>
          <w:szCs w:val="24"/>
          <w:highlight w:val="none"/>
          <w:lang w:val="en-US" w:eastAsia="zh-CN"/>
        </w:rPr>
      </w:pPr>
      <w:r/>
      <w:bookmarkStart w:id="33" w:name="_Toc28359085"/>
      <w:r/>
      <w:bookmarkStart w:id="34" w:name="_Toc28359008"/>
      <w:r/>
      <w:bookmarkStart w:id="35" w:name="_Toc35393627"/>
      <w:r/>
      <w:bookmarkStart w:id="36" w:name="_Toc35393796"/>
      <w:r>
        <w:rPr>
          <w:rFonts w:hint="eastAsia" w:ascii="宋体" w:hAnsi="宋体" w:cs="宋体"/>
          <w:b/>
          <w:bCs/>
          <w:color w:val="auto"/>
          <w:sz w:val="24"/>
          <w:szCs w:val="24"/>
          <w:highlight w:val="none"/>
        </w:rPr>
        <w:t xml:space="preserve">六、</w:t>
      </w:r>
      <w:r>
        <w:rPr>
          <w:rFonts w:hint="eastAsia" w:ascii="宋体" w:hAnsi="宋体" w:cs="宋体"/>
          <w:b/>
          <w:bCs/>
          <w:color w:val="auto"/>
          <w:sz w:val="24"/>
          <w:szCs w:val="24"/>
          <w:highlight w:val="none"/>
          <w:lang w:val="en-US" w:eastAsia="zh-CN"/>
        </w:rPr>
        <w:t xml:space="preserve">其他补充事宜</w:t>
      </w:r>
      <w:r/>
    </w:p>
    <w:p>
      <w:pPr>
        <w:ind w:left="0" w:firstLine="480"/>
        <w:pageBreakBefore w:val="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firstLine="480"/>
        <w:pageBreakBefore w:val="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领取CA和办理电子签章（请至亭湖区政务服务中心二楼226窗口办理，联系电话：15051556883，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firstLine="480"/>
        <w:pageBreakBefore w:val="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2.潜在供应商访问电子招标响应交易平台的网络地址和方法： </w:t>
      </w:r>
      <w:r/>
    </w:p>
    <w:p>
      <w:pPr>
        <w:ind w:left="0" w:firstLine="480"/>
        <w:pageBreakBefore w:val="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firstLine="480"/>
        <w:pageBreakBefore w:val="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 潜在投标人访问“苏采云”系统方法：江苏省政府采购网首页-“苏采云”链接。 </w:t>
      </w:r>
      <w:r/>
    </w:p>
    <w:p>
      <w:pPr>
        <w:ind w:left="0" w:firstLine="480"/>
        <w:pageBreakBefore w:val="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 采购文件（后缀名为“.kedt”）、供应商操作手册及政府采购客户端 工具可通过“苏采云”系统相应链接进行下载。 </w:t>
      </w:r>
      <w:r/>
    </w:p>
    <w:p>
      <w:pPr>
        <w:ind w:left="0" w:firstLine="480"/>
        <w:pageBreakBefore w:val="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 采购代理机构将数据电文形式的采购文件加载至“苏采云”系统，供潜在供应商下载或者查阅。 </w:t>
      </w:r>
      <w:r/>
    </w:p>
    <w:p>
      <w:pPr>
        <w:ind w:left="0" w:firstLine="480"/>
        <w:pageBreakBefore w:val="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left="0" w:firstLine="480"/>
        <w:pageBreakBefore w:val="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如潜在投标人未按上述要求操作，将自行承担所产生的风险。</w:t>
      </w:r>
      <w:r/>
    </w:p>
    <w:p>
      <w:pPr>
        <w:ind w:left="0" w:firstLine="480"/>
        <w:pageBreakBefore w:val="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3.有关本次招标的事项若存在变动或修改，敬请及时关注盐城市中医院在“中国政府采购网”、“江苏政府采购网”“盐城市政府采购网”发布的更正公告。    </w:t>
      </w:r>
      <w:r/>
    </w:p>
    <w:p>
      <w:pPr>
        <w:ind w:left="0" w:firstLine="480"/>
        <w:pageBreakBefore w:val="0"/>
        <w:spacing w:line="500" w:lineRule="exact"/>
        <w:rPr>
          <w:rFonts w:cs="宋体" w:asciiTheme="minorEastAsia" w:hAnsiTheme="minorEastAsia" w:eastAsiaTheme="minorEastAsia"/>
          <w:color w:val="auto"/>
          <w:sz w:val="24"/>
          <w:highlight w:val="none"/>
        </w:rPr>
      </w:pPr>
      <w:r>
        <w:rPr>
          <w:rFonts w:hint="eastAsia" w:ascii="宋体" w:hAnsi="宋体" w:eastAsia="宋体" w:cs="宋体"/>
          <w:color w:val="auto"/>
          <w:sz w:val="24"/>
          <w:szCs w:val="20"/>
          <w:highlight w:val="none"/>
        </w:rPr>
        <w:t xml:space="preserve">4.本次招标不收取投标保证金，不收取质量保证金。</w:t>
      </w:r>
      <w:r/>
    </w:p>
    <w:p>
      <w:pPr>
        <w:pStyle w:val="989"/>
        <w:ind w:left="0" w:firstLine="482"/>
        <w:jc w:val="left"/>
        <w:pageBreakBefore w:val="0"/>
        <w:spacing w:line="500" w:lineRule="exact"/>
        <w:tabs>
          <w:tab w:val="left" w:pos="0" w:leader="none"/>
          <w:tab w:val="left" w:pos="3165" w:leader="none"/>
          <w:tab w:val="center" w:pos="4153" w:leader="none"/>
        </w:tabs>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七、对本次招标提出询问，请按以下方式联系</w:t>
      </w:r>
      <w:bookmarkEnd w:id="33"/>
      <w:r/>
      <w:bookmarkEnd w:id="34"/>
      <w:r/>
      <w:bookmarkEnd w:id="35"/>
      <w:r/>
      <w:bookmarkEnd w:id="36"/>
      <w:r/>
      <w:r/>
    </w:p>
    <w:p>
      <w:pPr>
        <w:pStyle w:val="990"/>
        <w:ind w:left="0" w:firstLine="480"/>
        <w:jc w:val="both"/>
        <w:pageBreakBefore w:val="0"/>
        <w:spacing w:before="0" w:after="0" w:line="500" w:lineRule="exact"/>
        <w:rPr>
          <w:rFonts w:asciiTheme="majorEastAsia" w:hAnsiTheme="majorEastAsia" w:eastAsiaTheme="majorEastAsia" w:cstheme="majorEastAsia"/>
          <w:b w:val="0"/>
          <w:color w:val="auto"/>
          <w:sz w:val="24"/>
          <w:szCs w:val="24"/>
          <w:highlight w:val="none"/>
        </w:rPr>
      </w:pPr>
      <w:r/>
      <w:bookmarkStart w:id="37" w:name="_Toc28359019"/>
      <w:r/>
      <w:bookmarkStart w:id="38" w:name="_Toc35393637"/>
      <w:r/>
      <w:bookmarkStart w:id="39" w:name="_Toc35393806"/>
      <w:r/>
      <w:bookmarkStart w:id="40" w:name="_Toc28359096"/>
      <w:r>
        <w:rPr>
          <w:rFonts w:hint="eastAsia" w:asciiTheme="majorEastAsia" w:hAnsiTheme="majorEastAsia" w:eastAsiaTheme="majorEastAsia" w:cstheme="majorEastAsia"/>
          <w:b w:val="0"/>
          <w:color w:val="auto"/>
          <w:sz w:val="24"/>
          <w:szCs w:val="24"/>
          <w:highlight w:val="none"/>
        </w:rPr>
        <w:t xml:space="preserve">1.采购人信息</w:t>
      </w:r>
      <w:bookmarkEnd w:id="37"/>
      <w:r/>
      <w:bookmarkEnd w:id="38"/>
      <w:r/>
      <w:bookmarkEnd w:id="39"/>
      <w:r/>
      <w:bookmarkEnd w:id="40"/>
      <w:r/>
      <w:r/>
    </w:p>
    <w:p>
      <w:pPr>
        <w:ind w:left="0" w:firstLine="480"/>
        <w:jc w:val="left"/>
        <w:pageBreakBefore w:val="0"/>
        <w:spacing w:line="500" w:lineRule="exact"/>
        <w:rPr>
          <w:rFonts w:asciiTheme="majorEastAsia" w:hAnsiTheme="majorEastAsia" w:eastAsiaTheme="majorEastAsia" w:cstheme="majorEastAsia"/>
          <w:color w:val="auto"/>
          <w:sz w:val="24"/>
          <w:szCs w:val="24"/>
          <w:highlight w:val="none"/>
          <w:u w:val="none"/>
        </w:rPr>
      </w:pPr>
      <w:r>
        <w:rPr>
          <w:rFonts w:hint="eastAsia" w:asciiTheme="majorEastAsia" w:hAnsiTheme="majorEastAsia" w:eastAsiaTheme="majorEastAsia" w:cstheme="majorEastAsia"/>
          <w:color w:val="auto"/>
          <w:sz w:val="24"/>
          <w:szCs w:val="24"/>
          <w:highlight w:val="none"/>
        </w:rPr>
        <w:t xml:space="preserve">名  </w:t>
      </w:r>
      <w:r>
        <w:rPr>
          <w:rFonts w:hint="eastAsia" w:asciiTheme="majorEastAsia" w:hAnsiTheme="majorEastAsia" w:eastAsiaTheme="majorEastAsia" w:cstheme="majorEastAsia"/>
          <w:color w:val="auto"/>
          <w:sz w:val="24"/>
          <w:szCs w:val="24"/>
          <w:highlight w:val="none"/>
          <w:u w:val="none"/>
        </w:rPr>
        <w:t xml:space="preserve">  称：盐城市中医院</w:t>
      </w:r>
      <w:r/>
    </w:p>
    <w:p>
      <w:pPr>
        <w:ind w:left="0" w:firstLine="480"/>
        <w:jc w:val="left"/>
        <w:pageBreakBefore w:val="0"/>
        <w:spacing w:line="500" w:lineRule="exact"/>
        <w:rPr>
          <w:rFonts w:hint="eastAsia" w:asciiTheme="majorEastAsia" w:hAnsiTheme="majorEastAsia" w:eastAsiaTheme="majorEastAsia" w:cstheme="majorEastAsia"/>
          <w:color w:val="auto"/>
          <w:sz w:val="24"/>
          <w:szCs w:val="24"/>
          <w:highlight w:val="none"/>
          <w:u w:val="none"/>
        </w:rPr>
      </w:pPr>
      <w:r>
        <w:rPr>
          <w:rFonts w:hint="eastAsia" w:asciiTheme="majorEastAsia" w:hAnsiTheme="majorEastAsia" w:eastAsiaTheme="majorEastAsia" w:cstheme="majorEastAsia"/>
          <w:color w:val="auto"/>
          <w:sz w:val="24"/>
          <w:szCs w:val="24"/>
          <w:highlight w:val="none"/>
          <w:u w:val="none"/>
        </w:rPr>
        <w:t xml:space="preserve">地    址：盐城市亭湖区</w:t>
      </w:r>
      <w:r>
        <w:rPr>
          <w:rFonts w:hint="eastAsia" w:asciiTheme="majorEastAsia" w:hAnsiTheme="majorEastAsia" w:eastAsiaTheme="majorEastAsia" w:cstheme="majorEastAsia"/>
          <w:color w:val="auto"/>
          <w:sz w:val="24"/>
          <w:szCs w:val="24"/>
          <w:highlight w:val="none"/>
          <w:u w:val="none"/>
          <w:lang w:val="en-US" w:eastAsia="zh-CN"/>
        </w:rPr>
        <w:t xml:space="preserve">人民北</w:t>
      </w:r>
      <w:r>
        <w:rPr>
          <w:rFonts w:hint="eastAsia" w:asciiTheme="majorEastAsia" w:hAnsiTheme="majorEastAsia" w:eastAsiaTheme="majorEastAsia" w:cstheme="majorEastAsia"/>
          <w:color w:val="auto"/>
          <w:sz w:val="24"/>
          <w:szCs w:val="24"/>
          <w:highlight w:val="none"/>
          <w:u w:val="none"/>
        </w:rPr>
        <w:t xml:space="preserve">路</w:t>
      </w:r>
      <w:r>
        <w:rPr>
          <w:rFonts w:hint="eastAsia" w:asciiTheme="majorEastAsia" w:hAnsiTheme="majorEastAsia" w:eastAsiaTheme="majorEastAsia" w:cstheme="majorEastAsia"/>
          <w:color w:val="auto"/>
          <w:sz w:val="24"/>
          <w:szCs w:val="24"/>
          <w:highlight w:val="none"/>
          <w:u w:val="none"/>
          <w:lang w:val="en-US" w:eastAsia="zh-CN"/>
        </w:rPr>
        <w:t xml:space="preserve">39-</w:t>
      </w:r>
      <w:r>
        <w:rPr>
          <w:rFonts w:hint="eastAsia" w:asciiTheme="majorEastAsia" w:hAnsiTheme="majorEastAsia" w:eastAsiaTheme="majorEastAsia" w:cstheme="majorEastAsia"/>
          <w:color w:val="auto"/>
          <w:sz w:val="24"/>
          <w:szCs w:val="24"/>
          <w:highlight w:val="none"/>
          <w:u w:val="none"/>
        </w:rPr>
        <w:t xml:space="preserve">53号</w:t>
      </w:r>
      <w:r/>
    </w:p>
    <w:p>
      <w:pPr>
        <w:ind w:left="0" w:firstLine="480"/>
        <w:jc w:val="left"/>
        <w:pageBreakBefore w:val="0"/>
        <w:spacing w:line="500" w:lineRule="exact"/>
        <w:rPr>
          <w:rFonts w:hint="eastAsia" w:asciiTheme="majorEastAsia" w:hAnsiTheme="majorEastAsia" w:eastAsiaTheme="majorEastAsia" w:cstheme="majorEastAsia"/>
          <w:color w:val="auto"/>
          <w:sz w:val="24"/>
          <w:szCs w:val="24"/>
          <w:highlight w:val="none"/>
          <w:u w:val="none"/>
          <w:lang w:eastAsia="zh-CN"/>
        </w:rPr>
      </w:pPr>
      <w:r>
        <w:rPr>
          <w:rFonts w:hint="eastAsia" w:asciiTheme="majorEastAsia" w:hAnsiTheme="majorEastAsia" w:eastAsiaTheme="majorEastAsia" w:cstheme="majorEastAsia"/>
          <w:color w:val="auto"/>
          <w:sz w:val="24"/>
          <w:szCs w:val="24"/>
          <w:highlight w:val="none"/>
          <w:u w:val="none"/>
        </w:rPr>
        <w:t xml:space="preserve">联</w:t>
      </w:r>
      <w:r>
        <w:rPr>
          <w:rFonts w:hint="eastAsia" w:asciiTheme="majorEastAsia" w:hAnsiTheme="majorEastAsia" w:eastAsiaTheme="majorEastAsia" w:cstheme="majorEastAsia"/>
          <w:color w:val="auto"/>
          <w:sz w:val="24"/>
          <w:szCs w:val="24"/>
          <w:highlight w:val="none"/>
          <w:u w:val="none"/>
          <w:lang w:val="en-US" w:eastAsia="zh-CN"/>
        </w:rPr>
        <w:t xml:space="preserve"> </w:t>
      </w:r>
      <w:r>
        <w:rPr>
          <w:rFonts w:hint="eastAsia" w:asciiTheme="majorEastAsia" w:hAnsiTheme="majorEastAsia" w:eastAsiaTheme="majorEastAsia" w:cstheme="majorEastAsia"/>
          <w:color w:val="auto"/>
          <w:sz w:val="24"/>
          <w:szCs w:val="24"/>
          <w:highlight w:val="none"/>
          <w:u w:val="none"/>
        </w:rPr>
        <w:t xml:space="preserve">系</w:t>
      </w:r>
      <w:r>
        <w:rPr>
          <w:rFonts w:hint="eastAsia" w:asciiTheme="majorEastAsia" w:hAnsiTheme="majorEastAsia" w:eastAsiaTheme="majorEastAsia" w:cstheme="majorEastAsia"/>
          <w:color w:val="auto"/>
          <w:sz w:val="24"/>
          <w:szCs w:val="24"/>
          <w:highlight w:val="none"/>
          <w:u w:val="none"/>
          <w:lang w:val="en-US" w:eastAsia="zh-CN"/>
        </w:rPr>
        <w:t xml:space="preserve"> </w:t>
      </w:r>
      <w:r>
        <w:rPr>
          <w:rFonts w:hint="eastAsia" w:asciiTheme="majorEastAsia" w:hAnsiTheme="majorEastAsia" w:eastAsiaTheme="majorEastAsia" w:cstheme="majorEastAsia"/>
          <w:color w:val="auto"/>
          <w:sz w:val="24"/>
          <w:szCs w:val="24"/>
          <w:highlight w:val="none"/>
          <w:u w:val="none"/>
        </w:rPr>
        <w:t xml:space="preserve">人：王</w:t>
      </w:r>
      <w:r>
        <w:rPr>
          <w:rFonts w:hint="eastAsia" w:asciiTheme="majorEastAsia" w:hAnsiTheme="majorEastAsia" w:eastAsiaTheme="majorEastAsia" w:cstheme="majorEastAsia"/>
          <w:color w:val="auto"/>
          <w:sz w:val="24"/>
          <w:szCs w:val="24"/>
          <w:highlight w:val="none"/>
          <w:u w:val="none"/>
          <w:lang w:val="en-US" w:eastAsia="zh-CN"/>
        </w:rPr>
        <w:t xml:space="preserve">女士</w:t>
      </w:r>
      <w:r/>
    </w:p>
    <w:p>
      <w:pPr>
        <w:ind w:left="0" w:firstLine="480"/>
        <w:jc w:val="left"/>
        <w:pageBreakBefore w:val="0"/>
        <w:spacing w:line="500" w:lineRule="exact"/>
        <w:rPr>
          <w:rFonts w:asciiTheme="majorEastAsia" w:hAnsiTheme="majorEastAsia" w:eastAsiaTheme="majorEastAsia" w:cstheme="majorEastAsia"/>
          <w:color w:val="auto"/>
          <w:sz w:val="24"/>
          <w:szCs w:val="24"/>
          <w:highlight w:val="none"/>
          <w:u w:val="none"/>
        </w:rPr>
      </w:pPr>
      <w:r>
        <w:rPr>
          <w:rFonts w:hint="eastAsia" w:asciiTheme="majorEastAsia" w:hAnsiTheme="majorEastAsia" w:eastAsiaTheme="majorEastAsia" w:cstheme="majorEastAsia"/>
          <w:color w:val="auto"/>
          <w:sz w:val="24"/>
          <w:szCs w:val="24"/>
          <w:highlight w:val="none"/>
          <w:u w:val="none"/>
        </w:rPr>
        <w:t xml:space="preserve">联系电话：15161988398</w:t>
      </w:r>
      <w:r/>
    </w:p>
    <w:p>
      <w:pPr>
        <w:pStyle w:val="990"/>
        <w:numPr>
          <w:ilvl w:val="0"/>
          <w:numId w:val="0"/>
        </w:numPr>
        <w:ind w:firstLine="480"/>
        <w:jc w:val="both"/>
        <w:pageBreakBefore w:val="0"/>
        <w:spacing w:before="0" w:after="0" w:line="500" w:lineRule="exact"/>
        <w:rPr>
          <w:rFonts w:asciiTheme="majorEastAsia" w:hAnsiTheme="majorEastAsia" w:eastAsiaTheme="majorEastAsia" w:cstheme="majorEastAsia"/>
          <w:b w:val="0"/>
          <w:color w:val="auto"/>
          <w:sz w:val="24"/>
          <w:szCs w:val="24"/>
          <w:highlight w:val="none"/>
          <w:u w:val="none"/>
        </w:rPr>
      </w:pPr>
      <w:r/>
      <w:bookmarkStart w:id="41" w:name="_Toc35393638"/>
      <w:r/>
      <w:bookmarkStart w:id="42" w:name="_Toc28359020"/>
      <w:r/>
      <w:bookmarkStart w:id="43" w:name="_Toc28359097"/>
      <w:r/>
      <w:bookmarkStart w:id="44" w:name="_Toc35393807"/>
      <w:r>
        <w:rPr>
          <w:rFonts w:hint="eastAsia" w:asciiTheme="majorEastAsia" w:hAnsiTheme="majorEastAsia" w:eastAsiaTheme="majorEastAsia" w:cstheme="majorEastAsia"/>
          <w:b w:val="0"/>
          <w:color w:val="auto"/>
          <w:sz w:val="24"/>
          <w:szCs w:val="24"/>
          <w:highlight w:val="none"/>
          <w:u w:val="none"/>
          <w:lang w:val="en-US" w:eastAsia="zh-CN"/>
        </w:rPr>
        <w:t xml:space="preserve">2.</w:t>
      </w:r>
      <w:r>
        <w:rPr>
          <w:rFonts w:hint="eastAsia" w:asciiTheme="majorEastAsia" w:hAnsiTheme="majorEastAsia" w:eastAsiaTheme="majorEastAsia" w:cstheme="majorEastAsia"/>
          <w:b w:val="0"/>
          <w:color w:val="auto"/>
          <w:sz w:val="24"/>
          <w:szCs w:val="24"/>
          <w:highlight w:val="none"/>
          <w:u w:val="none"/>
        </w:rPr>
        <w:t xml:space="preserve">采购代理机构信息</w:t>
      </w:r>
      <w:bookmarkEnd w:id="41"/>
      <w:r/>
      <w:bookmarkEnd w:id="42"/>
      <w:r/>
      <w:bookmarkEnd w:id="43"/>
      <w:r/>
      <w:bookmarkEnd w:id="44"/>
      <w:r/>
      <w:r/>
    </w:p>
    <w:p>
      <w:pPr>
        <w:ind w:left="0" w:firstLine="480"/>
        <w:jc w:val="left"/>
        <w:pageBreakBefore w:val="0"/>
        <w:spacing w:line="5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    称：</w:t>
      </w:r>
      <w:r>
        <w:rPr>
          <w:rFonts w:hint="eastAsia" w:ascii="Times New Roman" w:hAnsi="宋体" w:eastAsia="宋体" w:cs="Times New Roman"/>
          <w:bCs/>
          <w:color w:val="auto"/>
          <w:sz w:val="24"/>
          <w:highlight w:val="none"/>
        </w:rPr>
        <w:t xml:space="preserve">盐城市招标代理有限公司</w:t>
      </w:r>
      <w:r/>
    </w:p>
    <w:p>
      <w:pPr>
        <w:ind w:left="0" w:firstLine="480"/>
        <w:jc w:val="left"/>
        <w:pageBreakBefore w:val="0"/>
        <w:spacing w:line="500" w:lineRule="exact"/>
        <w:rPr>
          <w:rFonts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 xml:space="preserve">地    址：</w:t>
      </w:r>
      <w:r>
        <w:rPr>
          <w:rFonts w:hint="eastAsia" w:ascii="Times New Roman" w:hAnsi="宋体" w:eastAsia="宋体" w:cs="Times New Roman"/>
          <w:bCs/>
          <w:color w:val="auto"/>
          <w:sz w:val="24"/>
          <w:highlight w:val="none"/>
        </w:rPr>
        <w:t xml:space="preserve">盐城市青年路钱江财富广场西区A座</w:t>
      </w:r>
      <w:r>
        <w:rPr>
          <w:rFonts w:hint="eastAsia" w:ascii="Times New Roman" w:hAnsi="宋体" w:eastAsia="宋体" w:cs="Times New Roman"/>
          <w:bCs/>
          <w:color w:val="auto"/>
          <w:sz w:val="24"/>
          <w:highlight w:val="none"/>
          <w:lang w:val="en-US" w:eastAsia="zh-CN"/>
        </w:rPr>
        <w:t xml:space="preserve">4、</w:t>
      </w:r>
      <w:r>
        <w:rPr>
          <w:rFonts w:hint="eastAsia" w:ascii="Times New Roman" w:hAnsi="宋体" w:eastAsia="宋体" w:cs="Times New Roman"/>
          <w:bCs/>
          <w:color w:val="auto"/>
          <w:sz w:val="24"/>
          <w:highlight w:val="none"/>
        </w:rPr>
        <w:t xml:space="preserve">5楼</w:t>
      </w:r>
      <w:r/>
    </w:p>
    <w:p>
      <w:pPr>
        <w:ind w:left="0" w:firstLine="480"/>
        <w:jc w:val="left"/>
        <w:pageBreakBefore w:val="0"/>
        <w:spacing w:line="500" w:lineRule="exact"/>
        <w:rPr>
          <w:rFonts w:hint="eastAsia" w:eastAsia="宋体" w:asciiTheme="majorEastAsia" w:hAnsi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 xml:space="preserve">联</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系</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人：</w:t>
      </w:r>
      <w:r>
        <w:rPr>
          <w:rFonts w:hint="eastAsia" w:ascii="Times New Roman" w:hAnsi="宋体" w:eastAsia="宋体" w:cs="Times New Roman"/>
          <w:bCs/>
          <w:color w:val="auto"/>
          <w:sz w:val="24"/>
          <w:highlight w:val="none"/>
        </w:rPr>
        <w:t xml:space="preserve">丁</w:t>
      </w:r>
      <w:r>
        <w:rPr>
          <w:rFonts w:hint="eastAsia" w:ascii="Times New Roman" w:hAnsi="宋体" w:eastAsia="宋体" w:cs="Times New Roman"/>
          <w:bCs/>
          <w:color w:val="auto"/>
          <w:sz w:val="24"/>
          <w:highlight w:val="none"/>
          <w:lang w:val="en-US" w:eastAsia="zh-CN"/>
        </w:rPr>
        <w:t xml:space="preserve">先生</w:t>
      </w:r>
      <w:r>
        <w:rPr>
          <w:rFonts w:hint="eastAsia" w:ascii="Times New Roman" w:hAnsi="宋体" w:eastAsia="宋体" w:cs="Times New Roman"/>
          <w:bCs/>
          <w:color w:val="auto"/>
          <w:sz w:val="24"/>
          <w:highlight w:val="none"/>
        </w:rPr>
        <w:t xml:space="preserve">、滕</w:t>
      </w:r>
      <w:r>
        <w:rPr>
          <w:rFonts w:hint="eastAsia" w:ascii="Times New Roman" w:hAnsi="宋体" w:eastAsia="宋体" w:cs="Times New Roman"/>
          <w:bCs/>
          <w:color w:val="auto"/>
          <w:sz w:val="24"/>
          <w:highlight w:val="none"/>
          <w:lang w:val="en-US" w:eastAsia="zh-CN"/>
        </w:rPr>
        <w:t xml:space="preserve">先生</w:t>
      </w:r>
      <w:r/>
    </w:p>
    <w:p>
      <w:pPr>
        <w:ind w:left="0" w:firstLine="480"/>
        <w:jc w:val="left"/>
        <w:pageBreakBefore w:val="0"/>
        <w:spacing w:line="5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联系电话：</w:t>
      </w:r>
      <w:r>
        <w:rPr>
          <w:rFonts w:hint="eastAsia" w:ascii="宋体" w:hAnsi="宋体" w:eastAsia="宋体" w:cs="仿宋_GB2312"/>
          <w:color w:val="auto"/>
          <w:sz w:val="24"/>
          <w:highlight w:val="none"/>
          <w:lang w:val="en-US" w:eastAsia="zh-CN"/>
        </w:rPr>
        <w:t xml:space="preserve">13770083366、18082164456</w:t>
      </w:r>
      <w:r/>
    </w:p>
    <w:p>
      <w:pPr>
        <w:ind w:left="0" w:firstLine="480"/>
        <w:jc w:val="left"/>
        <w:pageBreakBefore w:val="0"/>
        <w:spacing w:line="500" w:lineRule="exact"/>
        <w:rPr>
          <w:rFonts w:hint="eastAsia" w:asciiTheme="majorEastAsia" w:hAnsiTheme="majorEastAsia" w:eastAsiaTheme="majorEastAsia" w:cstheme="majorEastAsia"/>
          <w:color w:val="auto"/>
          <w:sz w:val="24"/>
          <w:szCs w:val="24"/>
          <w:highlight w:val="none"/>
          <w:u w:val="none"/>
        </w:rPr>
      </w:pPr>
      <w:r/>
      <w:bookmarkStart w:id="45" w:name="_Toc28359021"/>
      <w:r>
        <w:rPr>
          <w:rFonts w:hint="eastAsia" w:asciiTheme="majorEastAsia" w:hAnsiTheme="majorEastAsia" w:eastAsiaTheme="majorEastAsia" w:cstheme="majorEastAsia"/>
          <w:b w:val="0"/>
          <w:color w:val="auto"/>
          <w:sz w:val="24"/>
          <w:szCs w:val="24"/>
          <w:highlight w:val="none"/>
          <w:u w:val="none"/>
        </w:rPr>
        <w:t xml:space="preserve">3.</w:t>
      </w:r>
      <w:bookmarkEnd w:id="45"/>
      <w:r>
        <w:rPr>
          <w:rFonts w:hint="eastAsia" w:asciiTheme="majorEastAsia" w:hAnsiTheme="majorEastAsia" w:eastAsiaTheme="majorEastAsia" w:cstheme="majorEastAsia"/>
          <w:b w:val="0"/>
          <w:color w:val="auto"/>
          <w:sz w:val="24"/>
          <w:szCs w:val="24"/>
          <w:highlight w:val="none"/>
          <w:u w:val="none"/>
        </w:rPr>
        <w:t xml:space="preserve">项目联系</w:t>
      </w:r>
      <w:r>
        <w:rPr>
          <w:rFonts w:hint="eastAsia" w:asciiTheme="majorEastAsia" w:hAnsiTheme="majorEastAsia" w:eastAsiaTheme="majorEastAsia" w:cstheme="majorEastAsia"/>
          <w:color w:val="auto"/>
          <w:sz w:val="24"/>
          <w:szCs w:val="24"/>
          <w:highlight w:val="none"/>
          <w:u w:val="none"/>
        </w:rPr>
        <w:t xml:space="preserve">方式</w:t>
      </w:r>
      <w:r/>
    </w:p>
    <w:p>
      <w:pPr>
        <w:ind w:left="0" w:firstLine="480"/>
        <w:jc w:val="left"/>
        <w:pageBreakBefore w:val="0"/>
        <w:spacing w:line="500" w:lineRule="exact"/>
        <w:rPr>
          <w:rFonts w:hint="eastAsia" w:asciiTheme="majorEastAsia" w:hAnsiTheme="majorEastAsia" w:eastAsiaTheme="majorEastAsia" w:cstheme="majorEastAsia"/>
          <w:color w:val="auto"/>
          <w:sz w:val="24"/>
          <w:szCs w:val="24"/>
          <w:highlight w:val="none"/>
          <w:u w:val="none"/>
          <w:lang w:val="en-US" w:eastAsia="zh-CN"/>
        </w:rPr>
      </w:pPr>
      <w:r>
        <w:rPr>
          <w:rFonts w:hint="eastAsia" w:asciiTheme="majorEastAsia" w:hAnsiTheme="majorEastAsia" w:eastAsiaTheme="majorEastAsia" w:cstheme="majorEastAsia"/>
          <w:color w:val="auto"/>
          <w:sz w:val="24"/>
          <w:szCs w:val="24"/>
          <w:highlight w:val="none"/>
          <w:u w:val="none"/>
        </w:rPr>
        <w:t xml:space="preserve">项目联系人：王</w:t>
      </w:r>
      <w:r>
        <w:rPr>
          <w:rFonts w:hint="eastAsia" w:asciiTheme="majorEastAsia" w:hAnsiTheme="majorEastAsia" w:eastAsiaTheme="majorEastAsia" w:cstheme="majorEastAsia"/>
          <w:color w:val="auto"/>
          <w:sz w:val="24"/>
          <w:szCs w:val="24"/>
          <w:highlight w:val="none"/>
          <w:u w:val="none"/>
          <w:lang w:val="en-US" w:eastAsia="zh-CN"/>
        </w:rPr>
        <w:t xml:space="preserve">女士 </w:t>
      </w:r>
      <w:r/>
    </w:p>
    <w:p>
      <w:pPr>
        <w:ind w:left="0" w:firstLine="480"/>
        <w:jc w:val="left"/>
        <w:pageBreakBefore w:val="0"/>
        <w:spacing w:line="500" w:lineRule="exact"/>
        <w:rPr>
          <w:rFonts w:hint="eastAsia" w:asciiTheme="majorEastAsia" w:hAnsiTheme="majorEastAsia" w:eastAsiaTheme="majorEastAsia" w:cstheme="majorEastAsia"/>
          <w:color w:val="auto"/>
          <w:sz w:val="24"/>
          <w:szCs w:val="24"/>
          <w:highlight w:val="none"/>
          <w:u w:val="none"/>
        </w:rPr>
        <w:sectPr>
          <w:footerReference w:type="default" r:id="rId14"/>
          <w:footnotePr/>
          <w:endnotePr/>
          <w:type w:val="nextPage"/>
          <w:pgSz w:w="11906" w:h="16838" w:orient="portrait"/>
          <w:pgMar w:top="1418" w:right="1588" w:bottom="1418" w:left="1365" w:header="851" w:footer="907" w:gutter="0"/>
          <w:pgNumType w:start="1"/>
          <w:cols w:num="1" w:sep="0" w:space="425" w:equalWidth="1"/>
          <w:docGrid w:linePitch="360"/>
        </w:sectPr>
      </w:pPr>
      <w:r>
        <w:rPr>
          <w:rFonts w:hint="eastAsia" w:asciiTheme="majorEastAsia" w:hAnsiTheme="majorEastAsia" w:eastAsiaTheme="majorEastAsia" w:cstheme="majorEastAsia"/>
          <w:color w:val="auto"/>
          <w:sz w:val="24"/>
          <w:szCs w:val="24"/>
          <w:highlight w:val="none"/>
          <w:u w:val="none"/>
        </w:rPr>
        <w:t xml:space="preserve">联系电话：15161988398</w:t>
      </w:r>
      <w:r/>
    </w:p>
    <w:p>
      <w:pPr>
        <w:pStyle w:val="990"/>
        <w:spacing w:line="500" w:lineRule="exact"/>
        <w:rPr>
          <w:rFonts w:ascii="宋体" w:hAnsi="宋体" w:eastAsia="宋体"/>
          <w:b w:val="0"/>
          <w:bCs w:val="0"/>
          <w:color w:val="auto"/>
          <w:highlight w:val="none"/>
        </w:rPr>
      </w:pPr>
      <w:r/>
      <w:bookmarkStart w:id="46" w:name="_Toc120614211"/>
      <w:r>
        <w:rPr>
          <w:rFonts w:hint="eastAsia" w:ascii="宋体" w:hAnsi="宋体" w:eastAsia="宋体"/>
          <w:color w:val="auto"/>
          <w:sz w:val="36"/>
          <w:szCs w:val="36"/>
          <w:highlight w:val="none"/>
        </w:rPr>
        <w:t xml:space="preserve">第二章</w:t>
      </w:r>
      <w:bookmarkEnd w:id="1"/>
      <w:r/>
      <w:bookmarkEnd w:id="2"/>
      <w:r/>
      <w:bookmarkEnd w:id="3"/>
      <w:r/>
      <w:bookmarkEnd w:id="4"/>
      <w:r/>
      <w:bookmarkEnd w:id="5"/>
      <w:r/>
      <w:bookmarkEnd w:id="46"/>
      <w:r/>
      <w:bookmarkStart w:id="47" w:name="_Toc16938518"/>
      <w:r/>
      <w:bookmarkStart w:id="48" w:name="_Toc120614213"/>
      <w:r/>
      <w:bookmarkStart w:id="49" w:name="_Toc20823274"/>
      <w:r/>
      <w:bookmarkStart w:id="50" w:name="_Toc513029202"/>
      <w:r>
        <w:rPr>
          <w:rFonts w:hint="eastAsia" w:ascii="宋体" w:hAnsi="宋体" w:eastAsia="宋体"/>
          <w:color w:val="auto"/>
          <w:sz w:val="36"/>
          <w:szCs w:val="36"/>
          <w:highlight w:val="none"/>
        </w:rPr>
        <w:t xml:space="preserve">  投标人须知</w:t>
      </w:r>
      <w:bookmarkEnd w:id="47"/>
      <w:r/>
      <w:bookmarkEnd w:id="48"/>
      <w:r/>
      <w:bookmarkEnd w:id="49"/>
      <w:r/>
      <w:bookmarkEnd w:id="50"/>
      <w:r/>
      <w:r/>
    </w:p>
    <w:p>
      <w:pPr>
        <w:ind w:firstLine="480"/>
        <w:jc w:val="left"/>
        <w:spacing w:line="560" w:lineRule="exact"/>
        <w:widowControl/>
        <w:rPr>
          <w:rFonts w:ascii="宋体" w:hAnsi="宋体" w:eastAsia="宋体" w:cs="宋体"/>
          <w:b/>
          <w:bCs/>
          <w:color w:val="auto"/>
          <w:sz w:val="24"/>
          <w:szCs w:val="20"/>
          <w:highlight w:val="none"/>
        </w:rPr>
      </w:pPr>
      <w:r/>
      <w:bookmarkStart w:id="51" w:name="_Toc16938519"/>
      <w:r/>
      <w:bookmarkStart w:id="52" w:name="_Toc120614214"/>
      <w:r/>
      <w:bookmarkStart w:id="53" w:name="_Toc513029203"/>
      <w:r/>
      <w:bookmarkStart w:id="54" w:name="_Toc20823275"/>
      <w:r/>
      <w:bookmarkStart w:id="55" w:name="_Toc16938558"/>
      <w:r/>
      <w:bookmarkStart w:id="56" w:name="_Toc513029242"/>
      <w:r/>
      <w:bookmarkStart w:id="57" w:name="_Toc479757207"/>
      <w:r/>
      <w:bookmarkStart w:id="58" w:name="_Toc20823314"/>
      <w:r/>
      <w:bookmarkStart w:id="59" w:name="_Toc120614221"/>
      <w:r>
        <w:rPr>
          <w:rFonts w:hint="eastAsia" w:ascii="宋体" w:hAnsi="宋体" w:eastAsia="宋体" w:cs="宋体"/>
          <w:b/>
          <w:bCs/>
          <w:color w:val="auto"/>
          <w:sz w:val="24"/>
          <w:szCs w:val="20"/>
          <w:highlight w:val="none"/>
        </w:rPr>
        <w:t xml:space="preserve">一、总则</w:t>
      </w:r>
      <w:bookmarkEnd w:id="51"/>
      <w:r/>
      <w:bookmarkEnd w:id="52"/>
      <w:r/>
      <w:bookmarkEnd w:id="53"/>
      <w:r/>
      <w:bookmarkEnd w:id="54"/>
      <w:r/>
      <w:r/>
    </w:p>
    <w:p>
      <w:pPr>
        <w:ind w:firstLine="480"/>
        <w:jc w:val="left"/>
        <w:spacing w:line="560" w:lineRule="exact"/>
        <w:widowControl/>
        <w:rPr>
          <w:rFonts w:ascii="宋体" w:hAnsi="宋体" w:eastAsia="宋体" w:cs="宋体"/>
          <w:b/>
          <w:bCs/>
          <w:color w:val="auto"/>
          <w:sz w:val="24"/>
          <w:szCs w:val="20"/>
          <w:highlight w:val="none"/>
        </w:rPr>
      </w:pPr>
      <w:r/>
      <w:bookmarkStart w:id="60" w:name="_Toc16938520"/>
      <w:r/>
      <w:bookmarkStart w:id="61" w:name="_Toc458694821"/>
      <w:r/>
      <w:bookmarkStart w:id="62" w:name="_Toc513029204"/>
      <w:r/>
      <w:bookmarkStart w:id="63" w:name="_Toc20823276"/>
      <w:r>
        <w:rPr>
          <w:rFonts w:hint="eastAsia" w:ascii="宋体" w:hAnsi="宋体" w:eastAsia="宋体" w:cs="宋体"/>
          <w:b/>
          <w:bCs/>
          <w:color w:val="auto"/>
          <w:sz w:val="24"/>
          <w:szCs w:val="20"/>
          <w:highlight w:val="none"/>
        </w:rPr>
        <w:t xml:space="preserve">1</w:t>
      </w:r>
      <w:bookmarkEnd w:id="60"/>
      <w:r>
        <w:rPr>
          <w:rFonts w:hint="eastAsia" w:ascii="宋体" w:hAnsi="宋体" w:eastAsia="宋体" w:cs="宋体"/>
          <w:b/>
          <w:bCs/>
          <w:color w:val="auto"/>
          <w:sz w:val="24"/>
          <w:szCs w:val="20"/>
          <w:highlight w:val="none"/>
        </w:rPr>
        <w:t xml:space="preserve">.招标方式</w:t>
      </w:r>
      <w:bookmarkEnd w:id="61"/>
      <w:r/>
      <w:bookmarkEnd w:id="62"/>
      <w:r/>
      <w:bookmarkEnd w:id="63"/>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1.1本次招标采取公开招标方式，本招标文件仅适用于招标公告中所述项目。</w:t>
      </w:r>
      <w:r/>
    </w:p>
    <w:p>
      <w:pPr>
        <w:ind w:firstLine="480"/>
        <w:jc w:val="left"/>
        <w:spacing w:line="560" w:lineRule="exact"/>
        <w:widowControl/>
        <w:rPr>
          <w:rFonts w:ascii="宋体" w:hAnsi="宋体" w:eastAsia="宋体" w:cs="宋体"/>
          <w:b/>
          <w:bCs/>
          <w:color w:val="auto"/>
          <w:sz w:val="24"/>
          <w:szCs w:val="20"/>
          <w:highlight w:val="none"/>
        </w:rPr>
      </w:pPr>
      <w:r/>
      <w:bookmarkStart w:id="64" w:name="_Toc20823277"/>
      <w:r/>
      <w:bookmarkStart w:id="65" w:name="_Toc16938521"/>
      <w:r/>
      <w:bookmarkStart w:id="66" w:name="_Toc513029205"/>
      <w:r>
        <w:rPr>
          <w:rFonts w:hint="eastAsia" w:ascii="宋体" w:hAnsi="宋体" w:eastAsia="宋体" w:cs="宋体"/>
          <w:b/>
          <w:bCs/>
          <w:color w:val="auto"/>
          <w:sz w:val="24"/>
          <w:szCs w:val="20"/>
          <w:highlight w:val="none"/>
        </w:rPr>
        <w:t xml:space="preserve">2.合格的投标人</w:t>
      </w:r>
      <w:bookmarkEnd w:id="64"/>
      <w:r/>
      <w:bookmarkEnd w:id="65"/>
      <w:r/>
      <w:bookmarkEnd w:id="66"/>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2.1满足招标公告中</w:t>
      </w:r>
      <w:r>
        <w:rPr>
          <w:rFonts w:hint="eastAsia" w:ascii="宋体" w:hAnsi="宋体" w:eastAsia="宋体" w:cs="宋体"/>
          <w:color w:val="auto"/>
          <w:sz w:val="24"/>
          <w:szCs w:val="20"/>
          <w:highlight w:val="none"/>
          <w:lang w:val="en-US" w:eastAsia="zh-CN"/>
        </w:rPr>
        <w:t xml:space="preserve">申请人（</w:t>
      </w:r>
      <w:r>
        <w:rPr>
          <w:rFonts w:hint="eastAsia" w:ascii="宋体" w:hAnsi="宋体" w:eastAsia="宋体" w:cs="宋体"/>
          <w:color w:val="auto"/>
          <w:sz w:val="24"/>
          <w:szCs w:val="20"/>
          <w:highlight w:val="none"/>
        </w:rPr>
        <w:t xml:space="preserve">供应商</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投标人）</w:t>
      </w:r>
      <w:r>
        <w:rPr>
          <w:rFonts w:hint="eastAsia" w:ascii="宋体" w:hAnsi="宋体" w:eastAsia="宋体" w:cs="宋体"/>
          <w:color w:val="auto"/>
          <w:sz w:val="24"/>
          <w:szCs w:val="20"/>
          <w:highlight w:val="none"/>
        </w:rPr>
        <w:t xml:space="preserve">的资格要求的规定。</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2.2满足本文件实质性要求和条件的规定。</w:t>
      </w:r>
      <w:r/>
    </w:p>
    <w:p>
      <w:pPr>
        <w:ind w:firstLine="480"/>
        <w:jc w:val="left"/>
        <w:spacing w:line="560" w:lineRule="exact"/>
        <w:widowControl/>
        <w:rPr>
          <w:rFonts w:ascii="宋体" w:hAnsi="宋体" w:eastAsia="宋体" w:cs="宋体"/>
          <w:b/>
          <w:bCs/>
          <w:color w:val="auto"/>
          <w:sz w:val="24"/>
          <w:szCs w:val="20"/>
          <w:highlight w:val="none"/>
        </w:rPr>
      </w:pPr>
      <w:r/>
      <w:bookmarkStart w:id="67" w:name="_Toc16938522"/>
      <w:r/>
      <w:bookmarkStart w:id="68" w:name="_Toc20823278"/>
      <w:r/>
      <w:bookmarkStart w:id="69" w:name="_Toc513029206"/>
      <w:r>
        <w:rPr>
          <w:rFonts w:hint="eastAsia" w:ascii="宋体" w:hAnsi="宋体" w:eastAsia="宋体" w:cs="宋体"/>
          <w:b/>
          <w:bCs/>
          <w:color w:val="auto"/>
          <w:sz w:val="24"/>
          <w:szCs w:val="20"/>
          <w:highlight w:val="none"/>
        </w:rPr>
        <w:t xml:space="preserve">3.适用法律</w:t>
      </w:r>
      <w:bookmarkEnd w:id="67"/>
      <w:r/>
      <w:bookmarkEnd w:id="68"/>
      <w:r/>
      <w:bookmarkEnd w:id="69"/>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3.1本次招标及由此产生的合同受中华人民共和国有关的法律法规制约和保护。</w:t>
      </w:r>
      <w:r/>
    </w:p>
    <w:p>
      <w:pPr>
        <w:ind w:firstLine="480"/>
        <w:jc w:val="left"/>
        <w:spacing w:line="560" w:lineRule="exact"/>
        <w:widowControl/>
        <w:rPr>
          <w:rFonts w:ascii="宋体" w:hAnsi="宋体" w:eastAsia="宋体" w:cs="宋体"/>
          <w:b/>
          <w:bCs/>
          <w:color w:val="auto"/>
          <w:sz w:val="24"/>
          <w:szCs w:val="20"/>
          <w:highlight w:val="none"/>
        </w:rPr>
      </w:pPr>
      <w:r/>
      <w:bookmarkStart w:id="70" w:name="_Toc462564067"/>
      <w:r/>
      <w:bookmarkStart w:id="71" w:name="_Toc513029207"/>
      <w:r/>
      <w:bookmarkStart w:id="72" w:name="_Toc16938523"/>
      <w:r/>
      <w:bookmarkStart w:id="73" w:name="_Toc20823279"/>
      <w:r>
        <w:rPr>
          <w:rFonts w:hint="eastAsia" w:ascii="宋体" w:hAnsi="宋体" w:eastAsia="宋体" w:cs="宋体"/>
          <w:b/>
          <w:bCs/>
          <w:color w:val="auto"/>
          <w:sz w:val="24"/>
          <w:szCs w:val="20"/>
          <w:highlight w:val="none"/>
        </w:rPr>
        <w:t xml:space="preserve">4.投标费用</w:t>
      </w:r>
      <w:bookmarkEnd w:id="70"/>
      <w:r/>
      <w:bookmarkEnd w:id="71"/>
      <w:r/>
      <w:bookmarkEnd w:id="72"/>
      <w:r/>
      <w:bookmarkEnd w:id="73"/>
      <w:r/>
      <w:r/>
    </w:p>
    <w:p>
      <w:pPr>
        <w:ind w:firstLine="480"/>
        <w:spacing w:line="500" w:lineRule="exact"/>
        <w:rPr>
          <w:rFonts w:ascii="宋体"/>
          <w:color w:val="auto"/>
          <w:sz w:val="24"/>
          <w:szCs w:val="24"/>
          <w:highlight w:val="none"/>
        </w:rPr>
      </w:pPr>
      <w:r>
        <w:rPr>
          <w:rFonts w:ascii="宋体" w:hAnsi="宋体"/>
          <w:bCs/>
          <w:color w:val="auto"/>
          <w:sz w:val="24"/>
          <w:szCs w:val="24"/>
          <w:highlight w:val="none"/>
        </w:rPr>
        <w:t xml:space="preserve">4.1</w:t>
      </w:r>
      <w:r>
        <w:rPr>
          <w:rFonts w:hint="eastAsia" w:ascii="宋体" w:hAnsi="宋体"/>
          <w:color w:val="auto"/>
          <w:sz w:val="24"/>
          <w:szCs w:val="24"/>
          <w:highlight w:val="none"/>
        </w:rPr>
        <w:t xml:space="preserve">投标人应自行承担所有与参加投标有关的费用，无论投标过程中的做法和结果如何，采购人在任何情况下均无义务和责任承担上述费用。</w:t>
      </w:r>
      <w:r/>
    </w:p>
    <w:p>
      <w:pPr>
        <w:ind w:firstLine="480"/>
        <w:jc w:val="both"/>
        <w:spacing w:line="560" w:lineRule="exact"/>
        <w:widowControl/>
        <w:rPr>
          <w:rFonts w:hint="eastAsia" w:ascii="宋体" w:hAnsi="宋体" w:eastAsia="宋体" w:cs="Times New Roman"/>
          <w:bCs/>
          <w:color w:val="auto"/>
          <w:sz w:val="24"/>
          <w:szCs w:val="24"/>
          <w:highlight w:val="none"/>
          <w:lang w:val="en-US" w:eastAsia="zh-CN"/>
        </w:rPr>
      </w:pPr>
      <w:r>
        <w:rPr>
          <w:rFonts w:ascii="宋体" w:hAnsi="宋体"/>
          <w:bCs/>
          <w:color w:val="auto"/>
          <w:sz w:val="24"/>
          <w:szCs w:val="24"/>
          <w:highlight w:val="none"/>
        </w:rPr>
        <w:t xml:space="preserve">4.2</w:t>
      </w:r>
      <w:r>
        <w:rPr>
          <w:rFonts w:hint="eastAsia" w:ascii="宋体" w:hAnsi="宋体" w:cs="宋体"/>
          <w:color w:val="auto"/>
          <w:sz w:val="24"/>
          <w:highlight w:val="none"/>
        </w:rPr>
        <w:t xml:space="preserve">本项目招标代理服务费由招标人支付，按《江苏省招标代理服务收费的指导意见》（苏招协[2022]002）的收费标准的</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%计取，项目代理</w:t>
      </w:r>
      <w:r>
        <w:rPr>
          <w:rFonts w:hint="eastAsia" w:ascii="宋体" w:hAnsi="宋体" w:cs="宋体"/>
          <w:color w:val="auto"/>
          <w:sz w:val="24"/>
          <w:highlight w:val="none"/>
          <w:lang w:val="en-US" w:eastAsia="zh-CN"/>
        </w:rPr>
        <w:t xml:space="preserve">服务费为10</w:t>
      </w:r>
      <w:r>
        <w:rPr>
          <w:rFonts w:hint="eastAsia" w:ascii="宋体" w:hAnsi="宋体" w:cs="宋体"/>
          <w:color w:val="auto"/>
          <w:sz w:val="24"/>
          <w:highlight w:val="none"/>
        </w:rPr>
        <w:t xml:space="preserve">000元。投标人在投标报价无需考虑该项费用。</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5.招标文件的约束力</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5.1投标人一旦参加本项目采购活动，即被认为接受了本招标文件的规定和约束。</w:t>
      </w:r>
      <w:r/>
    </w:p>
    <w:p>
      <w:pPr>
        <w:ind w:firstLine="480"/>
        <w:jc w:val="left"/>
        <w:spacing w:line="560" w:lineRule="exact"/>
        <w:widowControl/>
        <w:rPr>
          <w:rFonts w:ascii="宋体" w:hAnsi="宋体" w:eastAsia="宋体" w:cs="宋体"/>
          <w:b/>
          <w:bCs/>
          <w:color w:val="auto"/>
          <w:sz w:val="24"/>
          <w:szCs w:val="20"/>
          <w:highlight w:val="none"/>
        </w:rPr>
      </w:pPr>
      <w:r/>
      <w:bookmarkStart w:id="74" w:name="_Toc16938525"/>
      <w:r/>
      <w:bookmarkStart w:id="75" w:name="_Toc20823281"/>
      <w:r/>
      <w:bookmarkStart w:id="76" w:name="_Toc513029209"/>
      <w:r/>
      <w:bookmarkStart w:id="77" w:name="_Toc120614215"/>
      <w:r>
        <w:rPr>
          <w:rFonts w:hint="eastAsia" w:ascii="宋体" w:hAnsi="宋体" w:eastAsia="宋体" w:cs="宋体"/>
          <w:b/>
          <w:bCs/>
          <w:color w:val="auto"/>
          <w:sz w:val="24"/>
          <w:szCs w:val="20"/>
          <w:highlight w:val="none"/>
        </w:rPr>
        <w:t xml:space="preserve">二、招标文件</w:t>
      </w:r>
      <w:bookmarkEnd w:id="74"/>
      <w:r/>
      <w:bookmarkEnd w:id="75"/>
      <w:r/>
      <w:bookmarkEnd w:id="76"/>
      <w:r/>
      <w:bookmarkEnd w:id="77"/>
      <w:r/>
      <w:r/>
    </w:p>
    <w:p>
      <w:pPr>
        <w:ind w:firstLine="480"/>
        <w:jc w:val="left"/>
        <w:spacing w:line="560" w:lineRule="exact"/>
        <w:widowControl/>
        <w:rPr>
          <w:rFonts w:ascii="宋体" w:hAnsi="宋体" w:eastAsia="宋体" w:cs="宋体"/>
          <w:b/>
          <w:bCs/>
          <w:color w:val="auto"/>
          <w:sz w:val="24"/>
          <w:szCs w:val="20"/>
          <w:highlight w:val="none"/>
        </w:rPr>
      </w:pPr>
      <w:r/>
      <w:bookmarkStart w:id="78" w:name="_Toc513029210"/>
      <w:r/>
      <w:bookmarkStart w:id="79" w:name="_Toc20823282"/>
      <w:r/>
      <w:bookmarkStart w:id="80" w:name="_Toc16938526"/>
      <w:r>
        <w:rPr>
          <w:rFonts w:hint="eastAsia" w:ascii="宋体" w:hAnsi="宋体" w:eastAsia="宋体" w:cs="宋体"/>
          <w:b/>
          <w:bCs/>
          <w:color w:val="auto"/>
          <w:sz w:val="24"/>
          <w:szCs w:val="20"/>
          <w:highlight w:val="none"/>
        </w:rPr>
        <w:t xml:space="preserve">6.招标文件构成</w:t>
      </w:r>
      <w:bookmarkEnd w:id="78"/>
      <w:r/>
      <w:bookmarkEnd w:id="79"/>
      <w:r/>
      <w:bookmarkEnd w:id="80"/>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6.1 招标文件由以下部分组成：</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（1）招标公告</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（2）投标人须知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（3）合同文本</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（4）采购需求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（5）定标原则与评标标准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（6）投标文件格式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请仔细检查招标文件是否齐全，如有缺漏请立即与</w:t>
      </w:r>
      <w:r>
        <w:rPr>
          <w:rFonts w:hint="eastAsia" w:ascii="宋体" w:hAnsi="宋体" w:eastAsia="宋体" w:cs="宋体"/>
          <w:color w:val="auto"/>
          <w:sz w:val="24"/>
          <w:szCs w:val="20"/>
          <w:highlight w:val="none"/>
          <w:lang w:val="en-US" w:eastAsia="zh-CN"/>
        </w:rPr>
        <w:t xml:space="preserve">采购人</w:t>
      </w:r>
      <w:r>
        <w:rPr>
          <w:rFonts w:hint="eastAsia" w:ascii="宋体" w:hAnsi="宋体" w:eastAsia="宋体" w:cs="宋体"/>
          <w:color w:val="auto"/>
          <w:sz w:val="24"/>
          <w:szCs w:val="20"/>
          <w:highlight w:val="none"/>
        </w:rPr>
        <w:t xml:space="preserve">联系解决。</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widowControl/>
        <w:rPr>
          <w:rFonts w:ascii="宋体" w:hAnsi="宋体" w:eastAsia="宋体" w:cs="宋体"/>
          <w:b/>
          <w:bCs/>
          <w:color w:val="auto"/>
          <w:sz w:val="24"/>
          <w:szCs w:val="20"/>
          <w:highlight w:val="none"/>
        </w:rPr>
      </w:pPr>
      <w:r/>
      <w:bookmarkStart w:id="81" w:name="_Toc16938527"/>
      <w:r/>
      <w:bookmarkStart w:id="82" w:name="_Toc513029211"/>
      <w:r/>
      <w:bookmarkStart w:id="83" w:name="_Toc462564070"/>
      <w:r/>
      <w:bookmarkStart w:id="84" w:name="_Toc20823283"/>
      <w:r>
        <w:rPr>
          <w:rFonts w:hint="eastAsia" w:ascii="宋体" w:hAnsi="宋体" w:eastAsia="宋体" w:cs="宋体"/>
          <w:b/>
          <w:bCs/>
          <w:color w:val="auto"/>
          <w:sz w:val="24"/>
          <w:szCs w:val="20"/>
          <w:highlight w:val="none"/>
        </w:rPr>
        <w:t xml:space="preserve">7.招标文件的澄清</w:t>
      </w:r>
      <w:bookmarkEnd w:id="81"/>
      <w:r/>
      <w:bookmarkEnd w:id="82"/>
      <w:r/>
      <w:bookmarkEnd w:id="83"/>
      <w:r/>
      <w:bookmarkEnd w:id="84"/>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7.1任何要求对招标文件进行澄清的投标人，应在投标截止期</w:t>
      </w:r>
      <w:r>
        <w:rPr>
          <w:rFonts w:hint="eastAsia" w:ascii="宋体" w:hAnsi="宋体" w:eastAsia="宋体" w:cs="宋体"/>
          <w:b/>
          <w:bCs/>
          <w:color w:val="auto"/>
          <w:sz w:val="24"/>
          <w:szCs w:val="20"/>
          <w:highlight w:val="none"/>
        </w:rPr>
        <w:t xml:space="preserve">十日</w:t>
      </w:r>
      <w:r>
        <w:rPr>
          <w:rFonts w:hint="eastAsia" w:ascii="宋体" w:hAnsi="宋体" w:eastAsia="宋体" w:cs="宋体"/>
          <w:color w:val="auto"/>
          <w:sz w:val="24"/>
          <w:szCs w:val="20"/>
          <w:highlight w:val="none"/>
        </w:rPr>
        <w:t xml:space="preserve">前按招标公告中的通讯地址，以书面形式通知</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w:t>
      </w:r>
      <w:r/>
    </w:p>
    <w:p>
      <w:pPr>
        <w:ind w:firstLine="480"/>
        <w:jc w:val="left"/>
        <w:spacing w:line="560" w:lineRule="exact"/>
        <w:widowControl/>
        <w:rPr>
          <w:rFonts w:ascii="宋体" w:hAnsi="宋体" w:eastAsia="宋体" w:cs="宋体"/>
          <w:b/>
          <w:bCs/>
          <w:color w:val="auto"/>
          <w:sz w:val="24"/>
          <w:szCs w:val="20"/>
          <w:highlight w:val="none"/>
        </w:rPr>
      </w:pPr>
      <w:r/>
      <w:bookmarkStart w:id="85" w:name="_Toc462564071"/>
      <w:r/>
      <w:bookmarkStart w:id="86" w:name="_Toc16938528"/>
      <w:r/>
      <w:bookmarkStart w:id="87" w:name="_Toc513029212"/>
      <w:r/>
      <w:bookmarkStart w:id="88" w:name="_Toc20823284"/>
      <w:r>
        <w:rPr>
          <w:rFonts w:hint="eastAsia" w:ascii="宋体" w:hAnsi="宋体" w:eastAsia="宋体" w:cs="宋体"/>
          <w:b/>
          <w:bCs/>
          <w:color w:val="auto"/>
          <w:sz w:val="24"/>
          <w:szCs w:val="20"/>
          <w:highlight w:val="none"/>
        </w:rPr>
        <w:t xml:space="preserve">8.招标文件的修改</w:t>
      </w:r>
      <w:bookmarkEnd w:id="85"/>
      <w:r/>
      <w:bookmarkEnd w:id="86"/>
      <w:r/>
      <w:bookmarkEnd w:id="87"/>
      <w:r/>
      <w:bookmarkEnd w:id="88"/>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8.1在投标截止时间前，</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可以对招标文件进行修改。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8.2</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有权按照法定的要求推迟投标截止日期和开标日期。</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8.3招标文件的修改将在“中国政府采购网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盐城市政府采购网”公布，补充文件将作为招标文件的组成部分，并对投标人具有约束力。</w:t>
      </w:r>
      <w:r/>
    </w:p>
    <w:p>
      <w:pPr>
        <w:ind w:firstLine="480"/>
        <w:jc w:val="left"/>
        <w:spacing w:line="560" w:lineRule="exact"/>
        <w:widowControl/>
        <w:rPr>
          <w:rFonts w:ascii="宋体" w:hAnsi="宋体" w:eastAsia="宋体" w:cs="宋体"/>
          <w:b/>
          <w:bCs/>
          <w:color w:val="auto"/>
          <w:sz w:val="24"/>
          <w:szCs w:val="20"/>
          <w:highlight w:val="none"/>
        </w:rPr>
      </w:pPr>
      <w:r/>
      <w:bookmarkStart w:id="89" w:name="_Toc20823285"/>
      <w:r/>
      <w:bookmarkStart w:id="90" w:name="_Toc513029213"/>
      <w:r/>
      <w:bookmarkStart w:id="91" w:name="_Toc462564072"/>
      <w:r/>
      <w:bookmarkStart w:id="92" w:name="_Toc120614216"/>
      <w:r/>
      <w:bookmarkStart w:id="93" w:name="_Toc16938529"/>
      <w:r>
        <w:rPr>
          <w:rFonts w:hint="eastAsia" w:ascii="宋体" w:hAnsi="宋体" w:eastAsia="宋体" w:cs="宋体"/>
          <w:b/>
          <w:bCs/>
          <w:color w:val="auto"/>
          <w:sz w:val="24"/>
          <w:szCs w:val="20"/>
          <w:highlight w:val="none"/>
        </w:rPr>
        <w:t xml:space="preserve">三、投标文件的编制</w:t>
      </w:r>
      <w:bookmarkEnd w:id="89"/>
      <w:r/>
      <w:bookmarkEnd w:id="90"/>
      <w:r/>
      <w:bookmarkEnd w:id="91"/>
      <w:r/>
      <w:bookmarkEnd w:id="92"/>
      <w:r/>
      <w:bookmarkEnd w:id="93"/>
      <w:r/>
      <w:r/>
    </w:p>
    <w:p>
      <w:pPr>
        <w:ind w:firstLine="480"/>
        <w:jc w:val="left"/>
        <w:spacing w:line="560" w:lineRule="exact"/>
        <w:widowControl/>
        <w:rPr>
          <w:rFonts w:ascii="宋体" w:hAnsi="宋体" w:eastAsia="宋体" w:cs="宋体"/>
          <w:b/>
          <w:bCs/>
          <w:color w:val="auto"/>
          <w:sz w:val="24"/>
          <w:szCs w:val="20"/>
          <w:highlight w:val="none"/>
        </w:rPr>
      </w:pPr>
      <w:r/>
      <w:bookmarkStart w:id="94" w:name="_Toc16938530"/>
      <w:r/>
      <w:bookmarkStart w:id="95" w:name="_Toc513029214"/>
      <w:r/>
      <w:bookmarkStart w:id="96" w:name="_Toc20823286"/>
      <w:r/>
      <w:bookmarkStart w:id="97" w:name="_Toc462564073"/>
      <w:r>
        <w:rPr>
          <w:rFonts w:hint="eastAsia" w:ascii="宋体" w:hAnsi="宋体" w:eastAsia="宋体" w:cs="宋体"/>
          <w:b/>
          <w:bCs/>
          <w:color w:val="auto"/>
          <w:sz w:val="24"/>
          <w:szCs w:val="20"/>
          <w:highlight w:val="none"/>
        </w:rPr>
        <w:t xml:space="preserve">9.投标文件的语言及度量衡单位</w:t>
      </w:r>
      <w:bookmarkEnd w:id="94"/>
      <w:r/>
      <w:bookmarkEnd w:id="95"/>
      <w:r/>
      <w:bookmarkEnd w:id="96"/>
      <w:r/>
      <w:bookmarkEnd w:id="97"/>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9.1投标人提交的投标文件以及投标人与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就有关投标的所有来往通知、函件和文件均应使用</w:t>
      </w:r>
      <w:r>
        <w:rPr>
          <w:rFonts w:hint="eastAsia" w:ascii="宋体" w:hAnsi="宋体" w:eastAsia="宋体" w:cs="宋体"/>
          <w:b/>
          <w:bCs/>
          <w:color w:val="auto"/>
          <w:sz w:val="24"/>
          <w:szCs w:val="20"/>
          <w:highlight w:val="none"/>
        </w:rPr>
        <w:t xml:space="preserve">简体中文</w:t>
      </w:r>
      <w:r>
        <w:rPr>
          <w:rFonts w:hint="eastAsia" w:ascii="宋体" w:hAnsi="宋体" w:eastAsia="宋体" w:cs="宋体"/>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9.2除技术性能另有规定外，投标文件所使用的度量衡单位，均须采用国家法定计量单位。</w:t>
      </w:r>
      <w:r/>
    </w:p>
    <w:p>
      <w:pPr>
        <w:ind w:firstLine="480"/>
        <w:jc w:val="left"/>
        <w:spacing w:line="560" w:lineRule="exact"/>
        <w:widowControl/>
        <w:rPr>
          <w:rFonts w:ascii="宋体" w:hAnsi="宋体" w:eastAsia="宋体" w:cs="宋体"/>
          <w:b/>
          <w:bCs/>
          <w:color w:val="auto"/>
          <w:sz w:val="24"/>
          <w:szCs w:val="20"/>
          <w:highlight w:val="none"/>
        </w:rPr>
      </w:pPr>
      <w:r/>
      <w:bookmarkStart w:id="98" w:name="_Toc462564074"/>
      <w:r/>
      <w:bookmarkStart w:id="99" w:name="_Toc513029215"/>
      <w:r/>
      <w:bookmarkStart w:id="100" w:name="_Toc16938531"/>
      <w:r/>
      <w:bookmarkStart w:id="101" w:name="_Toc20823287"/>
      <w:r>
        <w:rPr>
          <w:rFonts w:hint="eastAsia" w:ascii="宋体" w:hAnsi="宋体" w:eastAsia="宋体" w:cs="宋体"/>
          <w:b/>
          <w:bCs/>
          <w:color w:val="auto"/>
          <w:sz w:val="24"/>
          <w:szCs w:val="20"/>
          <w:highlight w:val="none"/>
        </w:rPr>
        <w:t xml:space="preserve">10.投标文件构成</w:t>
      </w:r>
      <w:bookmarkEnd w:id="98"/>
      <w:r/>
      <w:bookmarkEnd w:id="99"/>
      <w:r/>
      <w:bookmarkEnd w:id="100"/>
      <w:r/>
      <w:bookmarkEnd w:id="101"/>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10.2如标书制作工具中格式和内容与“中国政府采购网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盐城市政府采购网”发布的招标文件不一致，请以“中国政府采购网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盐城市政府采购网”发布的招标文件为准。</w:t>
      </w:r>
      <w:r/>
    </w:p>
    <w:p>
      <w:pPr>
        <w:ind w:firstLine="480"/>
        <w:jc w:val="left"/>
        <w:spacing w:line="560" w:lineRule="exact"/>
        <w:widowControl/>
        <w:rPr>
          <w:rFonts w:ascii="宋体" w:hAnsi="宋体" w:eastAsia="宋体" w:cs="宋体"/>
          <w:b/>
          <w:bCs/>
          <w:color w:val="auto"/>
          <w:sz w:val="24"/>
          <w:szCs w:val="20"/>
          <w:highlight w:val="none"/>
        </w:rPr>
      </w:pPr>
      <w:r/>
      <w:bookmarkStart w:id="102" w:name="_Toc513029216"/>
      <w:r/>
      <w:bookmarkStart w:id="103" w:name="_Toc49090509"/>
      <w:r/>
      <w:bookmarkStart w:id="104" w:name="_Toc14577357"/>
      <w:r/>
      <w:bookmarkStart w:id="105" w:name="_Toc49090507"/>
      <w:r/>
      <w:bookmarkStart w:id="106" w:name="_Toc513029219"/>
      <w:r/>
      <w:bookmarkStart w:id="107" w:name="_Toc14577354"/>
      <w:r>
        <w:rPr>
          <w:rFonts w:hint="eastAsia" w:ascii="宋体" w:hAnsi="宋体" w:eastAsia="宋体" w:cs="宋体"/>
          <w:b/>
          <w:bCs/>
          <w:color w:val="auto"/>
          <w:sz w:val="24"/>
          <w:szCs w:val="20"/>
          <w:highlight w:val="none"/>
        </w:rPr>
        <w:t xml:space="preserve">11.证明投标人及投标标的符合招标文件规定的文件</w:t>
      </w:r>
      <w:bookmarkEnd w:id="102"/>
      <w:r/>
      <w:bookmarkEnd w:id="103"/>
      <w:r/>
      <w:bookmarkEnd w:id="104"/>
      <w:r/>
      <w:bookmarkEnd w:id="105"/>
      <w:r/>
      <w:bookmarkEnd w:id="106"/>
      <w:r/>
      <w:bookmarkEnd w:id="107"/>
      <w:r/>
      <w:r/>
    </w:p>
    <w:p>
      <w:pPr>
        <w:ind w:firstLine="480"/>
        <w:jc w:val="left"/>
        <w:spacing w:line="560" w:lineRule="exact"/>
        <w:widowControl/>
        <w:rPr>
          <w:rFonts w:ascii="宋体" w:hAnsi="宋体" w:eastAsia="宋体" w:cs="宋体"/>
          <w:color w:val="auto"/>
          <w:sz w:val="24"/>
          <w:szCs w:val="20"/>
          <w:highlight w:val="none"/>
        </w:rPr>
      </w:pPr>
      <w:r/>
      <w:bookmarkStart w:id="108" w:name="_Toc49090508"/>
      <w:r/>
      <w:bookmarkStart w:id="109" w:name="_Toc14577355"/>
      <w:r>
        <w:rPr>
          <w:rFonts w:hint="eastAsia" w:ascii="宋体" w:hAnsi="宋体" w:eastAsia="宋体" w:cs="宋体"/>
          <w:color w:val="auto"/>
          <w:sz w:val="24"/>
          <w:szCs w:val="20"/>
          <w:highlight w:val="none"/>
        </w:rPr>
        <w:t xml:space="preserve">11.1投标人应按照</w:t>
      </w:r>
      <w:r>
        <w:rPr>
          <w:rFonts w:hint="eastAsia" w:ascii="宋体" w:hAnsi="宋体" w:eastAsia="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、规章和规范性文件以及招标文件要求提交证明文件，证明其及投标标的符合招标文件规定。</w:t>
      </w:r>
      <w:bookmarkEnd w:id="108"/>
      <w:r/>
      <w:bookmarkEnd w:id="109"/>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11.2招标文件对证明文件无明确形式要求的，证明文件可以以文字资料、图纸和数据等形式提交。</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12.投标分项报价表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12.1投标人应按照招标文件规定格式填报投标分项报价表。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12.3本项目设定投标报价的最高限价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详见公告</w:t>
      </w:r>
      <w:r>
        <w:rPr>
          <w:rFonts w:hint="eastAsia" w:ascii="宋体" w:hAnsi="宋体" w:eastAsia="宋体" w:cs="宋体"/>
          <w:color w:val="auto"/>
          <w:sz w:val="24"/>
          <w:szCs w:val="20"/>
          <w:highlight w:val="none"/>
        </w:rPr>
        <w:t xml:space="preserve">，招标人将拒绝高于最高限价的投标报价。</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投标报价采用总包方式，投标人的报价包含但不限于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①所有人员的随身</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装备由投标人购置并承担费用，但需甲方认可</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②所需投入保安人员的工资、社会保险、公积金、</w:t>
      </w:r>
      <w:r>
        <w:rPr>
          <w:rFonts w:hint="eastAsia" w:ascii="宋体" w:hAnsi="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法定节假日加班费、办公费、服装费、福利费、培训费等；③保安公司合理的利润、税金、公众责任保险费、管理费、风险费等；④有关政策性文件规定的其他费用以及为完成招标文件规定的保安服务所涉及到的一切费用。</w:t>
      </w:r>
      <w:r/>
    </w:p>
    <w:p>
      <w:pPr>
        <w:ind w:firstLine="480"/>
        <w:jc w:val="both"/>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12.4</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u w:val="single"/>
          <w:lang w:val="en-US" w:eastAsia="zh-CN"/>
        </w:rPr>
        <w:t xml:space="preserve">人员工资及相关费用测算依据：</w:t>
      </w:r>
      <w:r>
        <w:rPr>
          <w:rFonts w:hint="eastAsia" w:ascii="宋体" w:hAnsi="宋体" w:eastAsia="宋体" w:cs="宋体"/>
          <w:b/>
          <w:bCs/>
          <w:color w:val="auto"/>
          <w:sz w:val="24"/>
          <w:szCs w:val="20"/>
          <w:highlight w:val="none"/>
          <w:u w:val="single"/>
          <w:lang w:val="zh-CN" w:eastAsia="zh-CN"/>
        </w:rPr>
        <w:t xml:space="preserve">①所有人员工资不低于2430</w:t>
      </w:r>
      <w:r>
        <w:rPr>
          <w:rFonts w:hint="eastAsia" w:ascii="宋体" w:hAnsi="宋体" w:eastAsia="宋体" w:cs="宋体"/>
          <w:b/>
          <w:bCs/>
          <w:color w:val="auto"/>
          <w:sz w:val="24"/>
          <w:szCs w:val="20"/>
          <w:highlight w:val="none"/>
          <w:u w:val="single"/>
          <w:lang w:val="en-US" w:eastAsia="zh-CN"/>
        </w:rPr>
        <w:t xml:space="preserve">元</w:t>
      </w:r>
      <w:r>
        <w:rPr>
          <w:rFonts w:hint="eastAsia" w:ascii="宋体" w:hAnsi="宋体" w:eastAsia="宋体" w:cs="宋体"/>
          <w:b/>
          <w:bCs/>
          <w:color w:val="auto"/>
          <w:sz w:val="24"/>
          <w:szCs w:val="20"/>
          <w:highlight w:val="none"/>
          <w:u w:val="single"/>
          <w:lang w:val="zh-CN" w:eastAsia="zh-CN"/>
        </w:rPr>
        <w:t xml:space="preserve">/人</w:t>
      </w:r>
      <w:r>
        <w:rPr>
          <w:rFonts w:hint="eastAsia" w:ascii="宋体" w:hAnsi="宋体" w:eastAsia="宋体" w:cs="宋体"/>
          <w:b/>
          <w:bCs/>
          <w:color w:val="auto"/>
          <w:sz w:val="24"/>
          <w:szCs w:val="20"/>
          <w:highlight w:val="none"/>
          <w:u w:val="single"/>
          <w:lang w:val="en-US" w:eastAsia="zh-CN"/>
        </w:rPr>
        <w:t xml:space="preserve">/</w:t>
      </w:r>
      <w:r>
        <w:rPr>
          <w:rFonts w:hint="eastAsia" w:ascii="宋体" w:hAnsi="宋体" w:eastAsia="宋体" w:cs="宋体"/>
          <w:b/>
          <w:bCs/>
          <w:color w:val="auto"/>
          <w:sz w:val="24"/>
          <w:szCs w:val="20"/>
          <w:highlight w:val="none"/>
          <w:u w:val="single"/>
          <w:lang w:val="zh-CN" w:eastAsia="zh-CN"/>
        </w:rPr>
        <w:t xml:space="preserve">月</w:t>
      </w:r>
      <w:r>
        <w:rPr>
          <w:rFonts w:hint="eastAsia" w:ascii="宋体" w:hAnsi="宋体" w:eastAsia="宋体" w:cs="宋体"/>
          <w:b/>
          <w:bCs/>
          <w:color w:val="auto"/>
          <w:sz w:val="24"/>
          <w:szCs w:val="20"/>
          <w:highlight w:val="none"/>
          <w:u w:val="single"/>
          <w:lang w:val="en-US" w:eastAsia="zh-CN"/>
        </w:rPr>
        <w:t xml:space="preserve">；②</w:t>
      </w:r>
      <w:r>
        <w:rPr>
          <w:rFonts w:hint="eastAsia" w:ascii="宋体" w:hAnsi="宋体" w:eastAsia="宋体" w:cs="宋体"/>
          <w:b/>
          <w:bCs/>
          <w:color w:val="auto"/>
          <w:sz w:val="24"/>
          <w:szCs w:val="20"/>
          <w:highlight w:val="none"/>
          <w:u w:val="single"/>
          <w:lang w:val="zh-CN" w:eastAsia="zh-CN"/>
        </w:rPr>
        <w:t xml:space="preserve">所有人员必须足额缴纳社保费用，保险费用应满足执行苏人社发〔2025〕33号《省人力资源社会保障厅 省财政厅、省医疗保障局、省税务局关于发布2025年度社会保险有关基数的通知》</w:t>
      </w:r>
      <w:r>
        <w:rPr>
          <w:rFonts w:hint="eastAsia" w:ascii="宋体" w:hAnsi="宋体" w:eastAsia="宋体" w:cs="宋体"/>
          <w:b/>
          <w:bCs/>
          <w:color w:val="auto"/>
          <w:sz w:val="24"/>
          <w:szCs w:val="20"/>
          <w:highlight w:val="none"/>
          <w:u w:val="single"/>
          <w:lang w:val="en-US" w:eastAsia="zh-CN"/>
        </w:rPr>
        <w:t xml:space="preserve">，社保（企业部分）不得低于上述文件标准及规定险种测算（规定险种为“五险”，指养老保险金16%、医疗保险金8%、工伤保险金0.7%、生育保险金0.9%、失业保险金0.5%），即不得低于1292.47元/人/月；③住房公积金不得低于114元/</w:t>
      </w:r>
      <w:r>
        <w:rPr>
          <w:rFonts w:hint="eastAsia" w:ascii="宋体" w:hAnsi="宋体" w:eastAsia="宋体" w:cs="宋体"/>
          <w:b/>
          <w:bCs/>
          <w:color w:val="auto"/>
          <w:sz w:val="24"/>
          <w:szCs w:val="20"/>
          <w:highlight w:val="none"/>
          <w:u w:val="single"/>
          <w:lang w:val="zh-CN" w:eastAsia="zh-CN"/>
        </w:rPr>
        <w:t xml:space="preserve">人</w:t>
      </w:r>
      <w:r>
        <w:rPr>
          <w:rFonts w:hint="eastAsia" w:ascii="宋体" w:hAnsi="宋体" w:eastAsia="宋体" w:cs="宋体"/>
          <w:b/>
          <w:bCs/>
          <w:color w:val="auto"/>
          <w:sz w:val="24"/>
          <w:szCs w:val="20"/>
          <w:highlight w:val="none"/>
          <w:u w:val="single"/>
          <w:lang w:val="en-US" w:eastAsia="zh-CN"/>
        </w:rPr>
        <w:t xml:space="preserve">/</w:t>
      </w:r>
      <w:r>
        <w:rPr>
          <w:rFonts w:hint="eastAsia" w:ascii="宋体" w:hAnsi="宋体" w:eastAsia="宋体" w:cs="宋体"/>
          <w:b/>
          <w:bCs/>
          <w:color w:val="auto"/>
          <w:sz w:val="24"/>
          <w:szCs w:val="20"/>
          <w:highlight w:val="none"/>
          <w:u w:val="single"/>
          <w:lang w:val="zh-CN" w:eastAsia="zh-CN"/>
        </w:rPr>
        <w:t xml:space="preserve">月</w:t>
      </w:r>
      <w:r>
        <w:rPr>
          <w:rFonts w:hint="eastAsia" w:ascii="宋体" w:hAnsi="宋体" w:eastAsia="宋体" w:cs="宋体"/>
          <w:b/>
          <w:bCs/>
          <w:color w:val="auto"/>
          <w:sz w:val="24"/>
          <w:szCs w:val="20"/>
          <w:highlight w:val="none"/>
          <w:u w:val="single"/>
          <w:lang w:val="en-US" w:eastAsia="zh-CN"/>
        </w:rPr>
        <w:t xml:space="preserve">；④国家法定节假日加班费不得低于4357.25元/人</w:t>
      </w:r>
      <w:r>
        <w:rPr>
          <w:rFonts w:hint="eastAsia" w:ascii="宋体" w:hAnsi="宋体" w:cs="宋体"/>
          <w:b/>
          <w:bCs/>
          <w:color w:val="auto"/>
          <w:sz w:val="24"/>
          <w:szCs w:val="20"/>
          <w:highlight w:val="none"/>
          <w:u w:val="single"/>
          <w:lang w:val="en-US" w:eastAsia="zh-CN"/>
        </w:rPr>
        <w:t xml:space="preserve">/</w:t>
      </w:r>
      <w:r>
        <w:rPr>
          <w:rFonts w:hint="eastAsia" w:ascii="宋体" w:hAnsi="宋体" w:eastAsia="宋体" w:cs="宋体"/>
          <w:b/>
          <w:bCs/>
          <w:color w:val="auto"/>
          <w:sz w:val="24"/>
          <w:szCs w:val="20"/>
          <w:highlight w:val="none"/>
          <w:u w:val="single"/>
          <w:lang w:val="en-US" w:eastAsia="zh-CN"/>
        </w:rPr>
        <w:t xml:space="preserve">年</w:t>
      </w:r>
      <w:r>
        <w:rPr>
          <w:rFonts w:hint="eastAsia" w:ascii="宋体" w:hAnsi="宋体" w:cs="宋体"/>
          <w:b/>
          <w:bCs/>
          <w:color w:val="auto"/>
          <w:sz w:val="24"/>
          <w:szCs w:val="20"/>
          <w:highlight w:val="none"/>
          <w:u w:val="single"/>
          <w:lang w:val="en-US" w:eastAsia="zh-CN"/>
        </w:rPr>
        <w:t xml:space="preserve">（国假加班人员数不少于33人）</w:t>
      </w:r>
      <w:r>
        <w:rPr>
          <w:rFonts w:hint="eastAsia" w:ascii="宋体" w:hAnsi="宋体" w:eastAsia="宋体" w:cs="宋体"/>
          <w:b/>
          <w:bCs/>
          <w:color w:val="auto"/>
          <w:sz w:val="24"/>
          <w:szCs w:val="20"/>
          <w:highlight w:val="none"/>
          <w:u w:val="single"/>
          <w:lang w:val="en-US" w:eastAsia="zh-CN"/>
        </w:rPr>
        <w:t xml:space="preserve">；⑤税金费</w:t>
      </w:r>
      <w:r>
        <w:rPr>
          <w:rFonts w:hint="eastAsia" w:ascii="宋体" w:hAnsi="宋体" w:eastAsia="宋体" w:cs="宋体"/>
          <w:b/>
          <w:bCs/>
          <w:color w:val="auto"/>
          <w:sz w:val="24"/>
          <w:szCs w:val="20"/>
          <w:highlight w:val="none"/>
          <w:u w:val="single"/>
        </w:rPr>
        <w:t xml:space="preserve">率统一按6.72%进行报价</w:t>
      </w:r>
      <w:r>
        <w:rPr>
          <w:rFonts w:hint="eastAsia" w:ascii="宋体" w:hAnsi="宋体" w:eastAsia="宋体" w:cs="宋体"/>
          <w:b/>
          <w:bCs/>
          <w:color w:val="auto"/>
          <w:sz w:val="24"/>
          <w:szCs w:val="20"/>
          <w:highlight w:val="none"/>
        </w:rPr>
        <w:t xml:space="preserve">。</w:t>
      </w:r>
      <w:r/>
    </w:p>
    <w:p>
      <w:pPr>
        <w:ind w:firstLine="482"/>
        <w:spacing w:line="500" w:lineRule="exact"/>
        <w:rPr>
          <w:rFonts w:ascii="宋体" w:hAnsi="宋体" w:cs="宋体"/>
          <w:b/>
          <w:bCs/>
          <w:color w:val="auto"/>
          <w:sz w:val="24"/>
          <w:highlight w:val="none"/>
          <w:u w:val="single"/>
          <w:lang w:val="zh-CN"/>
        </w:rPr>
      </w:pPr>
      <w:r>
        <w:rPr>
          <w:rFonts w:hint="eastAsia" w:ascii="宋体" w:hAnsi="宋体" w:cs="宋体"/>
          <w:b/>
          <w:bCs/>
          <w:color w:val="auto"/>
          <w:sz w:val="24"/>
          <w:highlight w:val="none"/>
          <w:u w:val="single"/>
          <w:lang w:val="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仍按上述标准审查，</w:t>
      </w:r>
      <w:r>
        <w:rPr>
          <w:rFonts w:hint="eastAsia" w:ascii="宋体" w:hAnsi="宋体" w:cs="宋体"/>
          <w:b/>
          <w:bCs/>
          <w:color w:val="auto"/>
          <w:sz w:val="24"/>
          <w:highlight w:val="none"/>
          <w:u w:val="single"/>
        </w:rPr>
        <w:t xml:space="preserve">但</w:t>
      </w:r>
      <w:r>
        <w:rPr>
          <w:rFonts w:hint="eastAsia" w:ascii="宋体" w:hAnsi="宋体" w:cs="宋体"/>
          <w:b/>
          <w:bCs/>
          <w:color w:val="auto"/>
          <w:sz w:val="24"/>
          <w:highlight w:val="none"/>
          <w:u w:val="single"/>
          <w:lang w:val="zh-CN"/>
        </w:rPr>
        <w:t xml:space="preserve">中标后，中标人应按照最新政策文件规定执行</w:t>
      </w:r>
      <w:r>
        <w:rPr>
          <w:rFonts w:hint="eastAsia" w:ascii="宋体" w:hAnsi="宋体" w:cs="宋体"/>
          <w:b/>
          <w:bCs/>
          <w:color w:val="auto"/>
          <w:sz w:val="24"/>
          <w:highlight w:val="none"/>
          <w:lang w:val="zh-CN"/>
        </w:rPr>
        <w:t xml:space="preserve">。</w:t>
      </w:r>
      <w:r/>
    </w:p>
    <w:p>
      <w:pPr>
        <w:ind w:firstLine="480"/>
        <w:jc w:val="both"/>
        <w:spacing w:line="560" w:lineRule="exact"/>
        <w:widowControl/>
        <w:rPr>
          <w:rFonts w:ascii="宋体" w:hAnsi="宋体" w:eastAsia="宋体" w:cs="宋体"/>
          <w:b/>
          <w:bCs/>
          <w:color w:val="auto"/>
          <w:sz w:val="24"/>
          <w:szCs w:val="20"/>
          <w:highlight w:val="none"/>
          <w:lang w:val="zh-CN"/>
        </w:rPr>
      </w:pPr>
      <w:r>
        <w:rPr>
          <w:rFonts w:hint="eastAsia" w:ascii="宋体" w:hAnsi="宋体" w:cs="宋体"/>
          <w:b/>
          <w:bCs/>
          <w:color w:val="auto"/>
          <w:sz w:val="24"/>
          <w:highlight w:val="none"/>
          <w:u w:val="single"/>
          <w:lang w:val="zh-CN"/>
        </w:rPr>
        <w:t xml:space="preserve">服务期内，如政府出台文件对盐城市最低工资标准、社保费率或基数、住房公积金费率或基数、税金费率等进行政策性调整的，中标人应按相关规定执行，但中标价（合同价）不变；如采购人有增减人员的，结算时</w:t>
      </w:r>
      <w:r>
        <w:rPr>
          <w:rFonts w:hint="eastAsia" w:ascii="宋体" w:hAnsi="宋体" w:cs="宋体"/>
          <w:b/>
          <w:bCs/>
          <w:color w:val="auto"/>
          <w:sz w:val="24"/>
          <w:highlight w:val="none"/>
          <w:u w:val="single"/>
        </w:rPr>
        <w:t xml:space="preserve">应</w:t>
      </w:r>
      <w:r>
        <w:rPr>
          <w:rFonts w:hint="eastAsia" w:ascii="宋体" w:hAnsi="宋体" w:cs="宋体"/>
          <w:b/>
          <w:bCs/>
          <w:color w:val="auto"/>
          <w:sz w:val="24"/>
          <w:highlight w:val="none"/>
          <w:u w:val="single"/>
          <w:lang w:val="zh-CN"/>
        </w:rPr>
        <w:t xml:space="preserve">按相同的报价按实结算</w:t>
      </w:r>
      <w:r>
        <w:rPr>
          <w:rFonts w:hint="eastAsia" w:ascii="宋体" w:hAnsi="宋体" w:eastAsia="宋体" w:cs="宋体"/>
          <w:b/>
          <w:bCs/>
          <w:color w:val="auto"/>
          <w:sz w:val="24"/>
          <w:szCs w:val="20"/>
          <w:highlight w:val="none"/>
          <w:lang w:val="zh-CN"/>
        </w:rPr>
        <w:t xml:space="preserve">。</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12.5投标人根据招标内容的要求准确报价，一经报出，不得更改。</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12.6投标报价的单位为人民币（元）/</w:t>
      </w:r>
      <w:r>
        <w:rPr>
          <w:rFonts w:hint="eastAsia" w:ascii="宋体" w:hAnsi="宋体" w:eastAsia="宋体" w:cs="宋体"/>
          <w:color w:val="auto"/>
          <w:sz w:val="24"/>
          <w:szCs w:val="20"/>
          <w:highlight w:val="none"/>
          <w:lang w:val="en-US" w:eastAsia="zh-CN"/>
        </w:rPr>
        <w:t xml:space="preserve">年</w:t>
      </w:r>
      <w:r>
        <w:rPr>
          <w:rFonts w:hint="eastAsia" w:ascii="宋体" w:hAnsi="宋体" w:eastAsia="宋体" w:cs="宋体"/>
          <w:color w:val="auto"/>
          <w:sz w:val="24"/>
          <w:szCs w:val="20"/>
          <w:highlight w:val="none"/>
          <w:lang w:val="zh-CN"/>
        </w:rPr>
        <w:t xml:space="preserve">。如果未能按合同、招标投标文件履约的，中止合同，履约保证金不予退还，并不支付服务期间的安保服务费用。招标</w:t>
      </w:r>
      <w:r>
        <w:rPr>
          <w:rFonts w:hint="eastAsia" w:ascii="宋体" w:hAnsi="宋体" w:eastAsia="宋体" w:cs="宋体"/>
          <w:color w:val="auto"/>
          <w:sz w:val="24"/>
          <w:szCs w:val="20"/>
          <w:highlight w:val="none"/>
          <w:lang w:val="en-US" w:eastAsia="zh-CN"/>
        </w:rPr>
        <w:t xml:space="preserve">人</w:t>
      </w:r>
      <w:r>
        <w:rPr>
          <w:rFonts w:hint="eastAsia" w:ascii="宋体" w:hAnsi="宋体" w:eastAsia="宋体" w:cs="宋体"/>
          <w:color w:val="auto"/>
          <w:sz w:val="24"/>
          <w:szCs w:val="20"/>
          <w:highlight w:val="none"/>
          <w:lang w:val="zh-CN"/>
        </w:rPr>
        <w:t xml:space="preserve">有权终止合同的履行，受托单位应承担相应的完全责任，包括赔偿因此而给本单位及第三人带来的相应损失。合同期满并完成与后续安保服务企业的衔接后，方可退出，经本单位验收合格，退出本安保管理时必须向本单位移交全套档案等资料，同时退还履约保证金余额。</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12.7对于超出招标文件的其他临时性服务项目，由甲乙双方协商解决。</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13</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技术要求响应及偏离表、商务要求响应及偏离表</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13.1投标人需对招标文件中的技术要求与商务要求逐项作出响应或偏离，并说明原因。</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13.2投标人可在投标文件中提供认为需要的其他技术文件或说明。</w:t>
      </w:r>
      <w:r/>
    </w:p>
    <w:p>
      <w:pPr>
        <w:ind w:firstLine="480"/>
        <w:jc w:val="left"/>
        <w:spacing w:line="560" w:lineRule="exact"/>
        <w:widowControl/>
        <w:rPr>
          <w:rFonts w:ascii="宋体" w:hAnsi="宋体" w:eastAsia="宋体" w:cs="宋体"/>
          <w:b/>
          <w:bCs/>
          <w:color w:val="auto"/>
          <w:sz w:val="24"/>
          <w:szCs w:val="20"/>
          <w:highlight w:val="none"/>
          <w:lang w:val="zh-CN"/>
        </w:rPr>
      </w:pPr>
      <w:r/>
      <w:bookmarkStart w:id="110" w:name="_Toc14577359"/>
      <w:r/>
      <w:bookmarkStart w:id="111" w:name="_Toc49090510"/>
      <w:r>
        <w:rPr>
          <w:rFonts w:hint="eastAsia" w:ascii="宋体" w:hAnsi="宋体" w:eastAsia="宋体" w:cs="宋体"/>
          <w:b/>
          <w:bCs/>
          <w:color w:val="auto"/>
          <w:sz w:val="24"/>
          <w:szCs w:val="20"/>
          <w:highlight w:val="none"/>
          <w:lang w:val="zh-CN"/>
        </w:rPr>
        <w:t xml:space="preserve">14</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投标函和开标一览表</w:t>
      </w:r>
      <w:bookmarkEnd w:id="110"/>
      <w:r/>
      <w:bookmarkEnd w:id="111"/>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14.1投标人应按照招标文件中提供的格式完整、正确填写投标函、开标一览表。</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14.3投标文件的大写金额和小写金额不一致的，以大写金额为准；对不同文字文本投标的解释发生异议的，以中文文本为准。</w:t>
      </w:r>
      <w:r/>
    </w:p>
    <w:p>
      <w:pPr>
        <w:ind w:firstLine="480"/>
        <w:jc w:val="left"/>
        <w:spacing w:line="560" w:lineRule="exact"/>
        <w:widowControl/>
        <w:rPr>
          <w:rFonts w:ascii="宋体" w:hAnsi="宋体" w:eastAsia="宋体" w:cs="宋体"/>
          <w:b/>
          <w:bCs/>
          <w:color w:val="auto"/>
          <w:sz w:val="24"/>
          <w:szCs w:val="20"/>
          <w:highlight w:val="none"/>
          <w:lang w:val="zh-CN"/>
        </w:rPr>
      </w:pPr>
      <w:r/>
      <w:bookmarkStart w:id="112" w:name="_Toc49090511"/>
      <w:r/>
      <w:bookmarkStart w:id="113" w:name="_Toc14577360"/>
      <w:r>
        <w:rPr>
          <w:rFonts w:hint="eastAsia" w:ascii="宋体" w:hAnsi="宋体" w:eastAsia="宋体" w:cs="宋体"/>
          <w:b/>
          <w:bCs/>
          <w:color w:val="auto"/>
          <w:sz w:val="24"/>
          <w:szCs w:val="20"/>
          <w:highlight w:val="none"/>
          <w:lang w:val="zh-CN"/>
        </w:rPr>
        <w:t xml:space="preserve">15</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投标有效期</w:t>
      </w:r>
      <w:bookmarkEnd w:id="112"/>
      <w:r/>
      <w:bookmarkEnd w:id="113"/>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15.1投标有效期为采购人规定的开标之日后</w:t>
      </w:r>
      <w:r>
        <w:rPr>
          <w:rFonts w:hint="eastAsia" w:ascii="宋体" w:hAnsi="宋体" w:eastAsia="宋体" w:cs="宋体"/>
          <w:b/>
          <w:bCs/>
          <w:color w:val="auto"/>
          <w:sz w:val="24"/>
          <w:szCs w:val="20"/>
          <w:highlight w:val="none"/>
          <w:u w:val="single"/>
        </w:rPr>
        <w:t xml:space="preserve">九十（90）天</w:t>
      </w:r>
      <w:r>
        <w:rPr>
          <w:rFonts w:hint="eastAsia" w:ascii="宋体" w:hAnsi="宋体" w:eastAsia="宋体" w:cs="宋体"/>
          <w:color w:val="auto"/>
          <w:sz w:val="24"/>
          <w:szCs w:val="20"/>
          <w:highlight w:val="none"/>
        </w:rPr>
        <w:t xml:space="preserve">。投标有效期比规定</w:t>
      </w:r>
      <w:r>
        <w:rPr>
          <w:rFonts w:hint="eastAsia" w:ascii="宋体" w:hAnsi="宋体" w:eastAsia="宋体" w:cs="宋体"/>
          <w:color w:val="auto"/>
          <w:sz w:val="24"/>
          <w:szCs w:val="20"/>
          <w:highlight w:val="none"/>
          <w:lang w:val="zh-CN"/>
        </w:rPr>
        <w:t xml:space="preserve">短的将被视为未实质性响应招标文件而予以拒绝。</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16</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投标有效期的延长</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widowControl/>
        <w:rPr>
          <w:rFonts w:ascii="宋体" w:hAnsi="宋体" w:eastAsia="宋体" w:cs="宋体"/>
          <w:b/>
          <w:bCs/>
          <w:color w:val="auto"/>
          <w:sz w:val="24"/>
          <w:szCs w:val="20"/>
          <w:highlight w:val="none"/>
          <w:lang w:val="zh-CN"/>
        </w:rPr>
      </w:pPr>
      <w:r/>
      <w:bookmarkStart w:id="114" w:name="_Toc16938540"/>
      <w:r/>
      <w:bookmarkStart w:id="115" w:name="_Toc20823296"/>
      <w:r/>
      <w:bookmarkStart w:id="116" w:name="_Toc513029224"/>
      <w:r/>
      <w:bookmarkStart w:id="117" w:name="_Toc120614217"/>
      <w:r>
        <w:rPr>
          <w:rFonts w:hint="eastAsia" w:ascii="宋体" w:hAnsi="宋体" w:eastAsia="宋体" w:cs="宋体"/>
          <w:b/>
          <w:bCs/>
          <w:color w:val="auto"/>
          <w:sz w:val="24"/>
          <w:szCs w:val="20"/>
          <w:highlight w:val="none"/>
          <w:lang w:val="zh-CN"/>
        </w:rPr>
        <w:t xml:space="preserve">四、投标文件的递交</w:t>
      </w:r>
      <w:bookmarkEnd w:id="114"/>
      <w:r/>
      <w:bookmarkEnd w:id="115"/>
      <w:r/>
      <w:bookmarkEnd w:id="116"/>
      <w:r/>
      <w:bookmarkEnd w:id="117"/>
      <w:r/>
      <w:r/>
    </w:p>
    <w:p>
      <w:pPr>
        <w:ind w:firstLine="480"/>
        <w:jc w:val="left"/>
        <w:spacing w:line="560" w:lineRule="exact"/>
        <w:widowControl/>
        <w:rPr>
          <w:rFonts w:ascii="宋体" w:hAnsi="宋体" w:eastAsia="宋体" w:cs="宋体"/>
          <w:b/>
          <w:bCs/>
          <w:color w:val="auto"/>
          <w:sz w:val="24"/>
          <w:szCs w:val="20"/>
          <w:highlight w:val="none"/>
          <w:lang w:val="zh-CN"/>
        </w:rPr>
      </w:pPr>
      <w:r/>
      <w:bookmarkStart w:id="118" w:name="_Toc462564084"/>
      <w:r/>
      <w:bookmarkStart w:id="119" w:name="_Toc20823297"/>
      <w:r/>
      <w:bookmarkStart w:id="120" w:name="_Toc16938541"/>
      <w:r/>
      <w:bookmarkStart w:id="121" w:name="_Toc513029225"/>
      <w:r>
        <w:rPr>
          <w:rFonts w:hint="eastAsia" w:ascii="宋体" w:hAnsi="宋体" w:eastAsia="宋体" w:cs="宋体"/>
          <w:b/>
          <w:bCs/>
          <w:color w:val="auto"/>
          <w:sz w:val="24"/>
          <w:szCs w:val="20"/>
          <w:highlight w:val="none"/>
          <w:lang w:val="zh-CN"/>
        </w:rPr>
        <w:t xml:space="preserve">17</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投标文件</w:t>
      </w:r>
      <w:bookmarkEnd w:id="118"/>
      <w:r/>
      <w:bookmarkEnd w:id="119"/>
      <w:r/>
      <w:bookmarkEnd w:id="120"/>
      <w:r/>
      <w:bookmarkEnd w:id="121"/>
      <w:r>
        <w:rPr>
          <w:rFonts w:hint="eastAsia" w:ascii="宋体" w:hAnsi="宋体" w:eastAsia="宋体" w:cs="宋体"/>
          <w:b/>
          <w:bCs/>
          <w:color w:val="auto"/>
          <w:sz w:val="24"/>
          <w:szCs w:val="20"/>
          <w:highlight w:val="none"/>
          <w:lang w:val="zh-CN"/>
        </w:rPr>
        <w:t xml:space="preserve">的递交</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17.1 电子投标文件的递交</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投标人应当按照《操作手册》规定，在投标截止时间前制作并上传电子投标文件。</w:t>
      </w:r>
      <w:bookmarkStart w:id="122" w:name="_Toc20823298"/>
      <w:r/>
      <w:bookmarkEnd w:id="122"/>
      <w:r/>
      <w:bookmarkStart w:id="123" w:name="_Toc16938542"/>
      <w:r/>
      <w:bookmarkEnd w:id="123"/>
      <w:r/>
      <w:r/>
    </w:p>
    <w:p>
      <w:pPr>
        <w:ind w:firstLine="480"/>
        <w:jc w:val="left"/>
        <w:spacing w:line="560" w:lineRule="exact"/>
        <w:widowControl/>
        <w:rPr>
          <w:rFonts w:ascii="宋体" w:hAnsi="宋体" w:eastAsia="宋体" w:cs="宋体"/>
          <w:b/>
          <w:bCs/>
          <w:color w:val="auto"/>
          <w:sz w:val="24"/>
          <w:szCs w:val="20"/>
          <w:highlight w:val="none"/>
        </w:rPr>
      </w:pPr>
      <w:r/>
      <w:bookmarkStart w:id="124" w:name="_Toc16938543"/>
      <w:r/>
      <w:bookmarkStart w:id="125" w:name="_Toc513029227"/>
      <w:r/>
      <w:bookmarkStart w:id="126" w:name="_Toc20823299"/>
      <w:r>
        <w:rPr>
          <w:rFonts w:hint="eastAsia" w:ascii="宋体" w:hAnsi="宋体" w:eastAsia="宋体" w:cs="宋体"/>
          <w:b/>
          <w:bCs/>
          <w:color w:val="auto"/>
          <w:sz w:val="24"/>
          <w:szCs w:val="20"/>
          <w:highlight w:val="none"/>
        </w:rPr>
        <w:t xml:space="preserve">18.投标截止时间</w:t>
      </w:r>
      <w:r/>
    </w:p>
    <w:p>
      <w:pPr>
        <w:ind w:firstLine="480"/>
        <w:jc w:val="left"/>
        <w:spacing w:line="560" w:lineRule="exact"/>
        <w:widowControl/>
        <w:rPr>
          <w:rFonts w:ascii="宋体" w:hAnsi="宋体" w:eastAsia="宋体" w:cs="宋体"/>
          <w:i/>
          <w:iCs/>
          <w:color w:val="auto"/>
          <w:sz w:val="24"/>
          <w:szCs w:val="20"/>
          <w:highlight w:val="none"/>
          <w:u w:val="single"/>
        </w:rPr>
      </w:pPr>
      <w:r>
        <w:rPr>
          <w:rFonts w:hint="eastAsia" w:ascii="宋体" w:hAnsi="宋体" w:eastAsia="宋体" w:cs="宋体"/>
          <w:i/>
          <w:iCs/>
          <w:color w:val="auto"/>
          <w:sz w:val="24"/>
          <w:szCs w:val="20"/>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投标人应</w:t>
      </w:r>
      <w:r>
        <w:rPr>
          <w:rFonts w:hint="eastAsia" w:ascii="宋体" w:hAnsi="宋体" w:eastAsia="宋体" w:cs="宋体"/>
          <w:color w:val="auto"/>
          <w:sz w:val="24"/>
          <w:szCs w:val="20"/>
          <w:highlight w:val="none"/>
          <w:lang w:eastAsia="zh-CN"/>
        </w:rPr>
        <w:t xml:space="preserve">充分考虑</w:t>
      </w:r>
      <w:r>
        <w:rPr>
          <w:rFonts w:hint="eastAsia" w:ascii="宋体" w:hAnsi="宋体" w:eastAsia="宋体" w:cs="宋体"/>
          <w:color w:val="auto"/>
          <w:sz w:val="24"/>
          <w:szCs w:val="20"/>
          <w:highlight w:val="none"/>
        </w:rPr>
        <w:t xml:space="preserve">网络环境、网络带宽等风险因素，如因投标人自身原因造成的电子投标文件上传不成功的按照本招标文件第二章第26.1.2条 规定做无效投标处理。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18.2</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可以按照规定，通过修改招标文件酌情延长投标截止时间，在此情况下，投标人的所有权利和义务以及投标人受制的截止时间均应以延长后新的截止时间为准。</w:t>
      </w:r>
      <w:bookmarkEnd w:id="124"/>
      <w:r/>
      <w:bookmarkEnd w:id="125"/>
      <w:r/>
      <w:bookmarkEnd w:id="126"/>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19.投标文件的拒收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19.1</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拒绝接收在其规定的投标截止时间后上传的任何投标文件。</w:t>
      </w:r>
      <w:r/>
    </w:p>
    <w:p>
      <w:pPr>
        <w:ind w:firstLine="480"/>
        <w:jc w:val="left"/>
        <w:spacing w:line="560" w:lineRule="exact"/>
        <w:widowControl/>
        <w:rPr>
          <w:rFonts w:ascii="宋体" w:hAnsi="宋体" w:eastAsia="宋体" w:cs="宋体"/>
          <w:b/>
          <w:bCs/>
          <w:color w:val="auto"/>
          <w:sz w:val="24"/>
          <w:szCs w:val="20"/>
          <w:highlight w:val="none"/>
        </w:rPr>
      </w:pPr>
      <w:r/>
      <w:bookmarkStart w:id="127" w:name="_Toc16938544"/>
      <w:r/>
      <w:bookmarkStart w:id="128" w:name="_Toc20823300"/>
      <w:r/>
      <w:bookmarkStart w:id="129" w:name="_Toc513029228"/>
      <w:r>
        <w:rPr>
          <w:rFonts w:hint="eastAsia" w:ascii="宋体" w:hAnsi="宋体" w:eastAsia="宋体" w:cs="宋体"/>
          <w:b/>
          <w:bCs/>
          <w:color w:val="auto"/>
          <w:sz w:val="24"/>
          <w:szCs w:val="20"/>
          <w:highlight w:val="none"/>
        </w:rPr>
        <w:t xml:space="preserve">20.投标文件的撤回和修改</w:t>
      </w:r>
      <w:bookmarkEnd w:id="127"/>
      <w:r/>
      <w:bookmarkEnd w:id="128"/>
      <w:r/>
      <w:bookmarkEnd w:id="129"/>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20.1投标文件的撤回</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20.1.1电子投标文件的撤回</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投标人可在投标截止时间前，撤回其电子投标文件，具体操作方法见《操作手册》。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20.1.2投标人撤回电子投标文件，则认为其不再参与本项目投标活动。</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20.2 投标文件的修改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20.2.1投标人可在投标截止时间前，对其电子投标文件进行修改，具体操作方法见《操作手册》。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20.2.2在投标截止时间之后，投标人不得对其电子投标文件作任何修改。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20.3在投标截止时间至招标文件中规定的投标有效期满之间的这段时间内，投标人不得撤回其投标。</w:t>
      </w:r>
      <w:r/>
    </w:p>
    <w:p>
      <w:pPr>
        <w:ind w:firstLine="480"/>
        <w:jc w:val="left"/>
        <w:spacing w:line="560" w:lineRule="exact"/>
        <w:widowControl/>
        <w:rPr>
          <w:rFonts w:ascii="宋体" w:hAnsi="宋体" w:eastAsia="宋体" w:cs="宋体"/>
          <w:b/>
          <w:bCs/>
          <w:color w:val="auto"/>
          <w:sz w:val="24"/>
          <w:szCs w:val="20"/>
          <w:highlight w:val="none"/>
        </w:rPr>
      </w:pPr>
      <w:r/>
      <w:bookmarkStart w:id="130" w:name="_Toc20823301"/>
      <w:r/>
      <w:bookmarkStart w:id="131" w:name="_Toc16938545"/>
      <w:r/>
      <w:bookmarkStart w:id="132" w:name="_Toc120614218"/>
      <w:r/>
      <w:bookmarkStart w:id="133" w:name="_Toc513029229"/>
      <w:r>
        <w:rPr>
          <w:rFonts w:hint="eastAsia" w:ascii="宋体" w:hAnsi="宋体" w:eastAsia="宋体" w:cs="宋体"/>
          <w:b/>
          <w:bCs/>
          <w:color w:val="auto"/>
          <w:sz w:val="24"/>
          <w:szCs w:val="20"/>
          <w:highlight w:val="none"/>
        </w:rPr>
        <w:t xml:space="preserve">五、开标与评标</w:t>
      </w:r>
      <w:bookmarkEnd w:id="130"/>
      <w:r/>
      <w:bookmarkEnd w:id="131"/>
      <w:r/>
      <w:bookmarkEnd w:id="132"/>
      <w:r/>
      <w:bookmarkEnd w:id="133"/>
      <w:r/>
      <w:r/>
    </w:p>
    <w:p>
      <w:pPr>
        <w:ind w:firstLine="480"/>
        <w:jc w:val="left"/>
        <w:spacing w:line="560" w:lineRule="exact"/>
        <w:widowControl/>
        <w:rPr>
          <w:rFonts w:ascii="宋体" w:hAnsi="宋体" w:eastAsia="宋体" w:cs="宋体"/>
          <w:b/>
          <w:bCs/>
          <w:color w:val="auto"/>
          <w:sz w:val="24"/>
          <w:szCs w:val="20"/>
          <w:highlight w:val="none"/>
        </w:rPr>
      </w:pPr>
      <w:r/>
      <w:bookmarkStart w:id="134" w:name="_Toc16938546"/>
      <w:r/>
      <w:bookmarkStart w:id="135" w:name="_Toc20823302"/>
      <w:r/>
      <w:bookmarkStart w:id="136" w:name="_Toc513029230"/>
      <w:r>
        <w:rPr>
          <w:rFonts w:hint="eastAsia" w:ascii="宋体" w:hAnsi="宋体" w:eastAsia="宋体" w:cs="宋体"/>
          <w:b/>
          <w:bCs/>
          <w:color w:val="auto"/>
          <w:sz w:val="24"/>
          <w:szCs w:val="20"/>
          <w:highlight w:val="none"/>
        </w:rPr>
        <w:t xml:space="preserve">21.开标</w:t>
      </w:r>
      <w:bookmarkEnd w:id="134"/>
      <w:r/>
      <w:bookmarkEnd w:id="135"/>
      <w:r/>
      <w:bookmarkEnd w:id="136"/>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将在招标公告中规定的时间和地点组织公开开标。投标人应当按照《操作手册》规定，参加开标活动和在苏采云系统规定的时间内对投标文件进行解密。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21.2开标仪式由</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组织。苏采云系统将自动对项目进行开标，并宣布各投标人名称和投标价格。</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21.3投标人在开标过程中</w:t>
      </w:r>
      <w:r>
        <w:rPr>
          <w:rFonts w:hint="eastAsia" w:ascii="宋体" w:hAnsi="宋体" w:eastAsia="宋体" w:cs="宋体"/>
          <w:color w:val="auto"/>
          <w:sz w:val="24"/>
          <w:szCs w:val="20"/>
          <w:highlight w:val="none"/>
          <w:lang w:eastAsia="zh-CN"/>
        </w:rPr>
        <w:t xml:space="preserve">涉及</w:t>
      </w:r>
      <w:r>
        <w:rPr>
          <w:rFonts w:hint="eastAsia" w:ascii="宋体" w:hAnsi="宋体" w:eastAsia="宋体" w:cs="宋体"/>
          <w:color w:val="auto"/>
          <w:sz w:val="24"/>
          <w:szCs w:val="20"/>
          <w:highlight w:val="none"/>
        </w:rPr>
        <w:t xml:space="preserve">的投标文件解密、开标结果确认等工作，应按照《操作手册》规定执行。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widowControl/>
        <w:rPr>
          <w:rFonts w:ascii="宋体" w:hAnsi="宋体" w:eastAsia="宋体" w:cs="宋体"/>
          <w:b/>
          <w:bCs/>
          <w:color w:val="auto"/>
          <w:sz w:val="24"/>
          <w:szCs w:val="20"/>
          <w:highlight w:val="none"/>
        </w:rPr>
      </w:pPr>
      <w:r/>
      <w:bookmarkStart w:id="137" w:name="_Toc16938547"/>
      <w:r/>
      <w:bookmarkStart w:id="138" w:name="_Toc513029231"/>
      <w:r/>
      <w:bookmarkStart w:id="139" w:name="_Toc20823303"/>
      <w:r>
        <w:rPr>
          <w:rFonts w:hint="eastAsia" w:ascii="宋体" w:hAnsi="宋体" w:eastAsia="宋体" w:cs="宋体"/>
          <w:b/>
          <w:bCs/>
          <w:color w:val="auto"/>
          <w:sz w:val="24"/>
          <w:szCs w:val="20"/>
          <w:highlight w:val="none"/>
        </w:rPr>
        <w:t xml:space="preserve">22.评标委员会</w:t>
      </w:r>
      <w:bookmarkEnd w:id="137"/>
      <w:r/>
      <w:bookmarkEnd w:id="138"/>
      <w:r/>
      <w:bookmarkEnd w:id="139"/>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22.1开标后，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将立即组织评标委员会（以下简称评委会）进行评标。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22.2评委会由采购人代表和有关技术、经济等方面的专家组成，且人员构成符合政府采购有关规定。</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22.3评委会独立工作，负责评审所有投标文件并确定中标候选人。</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23.评标过程的保密与公正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23.1凡是与审查、澄清、评价和比较投标的有关资料以及授标建议等，采购人、评委、</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均不得向投标人或与评标无关的其他人员透露。</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23.2在评标过程中，投标人不得以任何行为影响评标过程，否则其投标文件将被作为无效投标文件。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23.3</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和评标委员会不向未中标的投标人解释未中标原因，也不公布评标过程中的相关细节。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widowControl/>
        <w:rPr>
          <w:rFonts w:ascii="宋体" w:hAnsi="宋体" w:eastAsia="宋体" w:cs="宋体"/>
          <w:b/>
          <w:bCs/>
          <w:color w:val="auto"/>
          <w:sz w:val="24"/>
          <w:szCs w:val="20"/>
          <w:highlight w:val="none"/>
        </w:rPr>
      </w:pPr>
      <w:r/>
      <w:bookmarkStart w:id="140" w:name="_Toc16938548"/>
      <w:r/>
      <w:bookmarkStart w:id="141" w:name="_Toc20823304"/>
      <w:r/>
      <w:bookmarkStart w:id="142" w:name="_Toc513029232"/>
      <w:r>
        <w:rPr>
          <w:rFonts w:hint="eastAsia" w:ascii="宋体" w:hAnsi="宋体" w:eastAsia="宋体" w:cs="宋体"/>
          <w:b/>
          <w:bCs/>
          <w:color w:val="auto"/>
          <w:sz w:val="24"/>
          <w:szCs w:val="20"/>
          <w:highlight w:val="none"/>
        </w:rPr>
        <w:t xml:space="preserve">24.投标文件的澄清</w:t>
      </w:r>
      <w:bookmarkEnd w:id="140"/>
      <w:r/>
      <w:bookmarkEnd w:id="141"/>
      <w:r/>
      <w:bookmarkEnd w:id="142"/>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投标人的澄清、说明或者补正不得超出投标文件的范围或者改变投标文件的实质性内容。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评标委员会并非对每个投标人都做澄清要求。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24.3接到评委会澄清、说明和补正要求的投标人如未按规定</w:t>
      </w:r>
      <w:r>
        <w:rPr>
          <w:rFonts w:hint="eastAsia" w:ascii="宋体" w:hAnsi="宋体" w:eastAsia="宋体" w:cs="宋体"/>
          <w:color w:val="auto"/>
          <w:sz w:val="24"/>
          <w:szCs w:val="20"/>
          <w:highlight w:val="none"/>
          <w:lang w:eastAsia="zh-CN"/>
        </w:rPr>
        <w:t xml:space="preserve">作出</w:t>
      </w:r>
      <w:r>
        <w:rPr>
          <w:rFonts w:hint="eastAsia" w:ascii="宋体" w:hAnsi="宋体" w:eastAsia="宋体" w:cs="宋体"/>
          <w:color w:val="auto"/>
          <w:sz w:val="24"/>
          <w:szCs w:val="20"/>
          <w:highlight w:val="none"/>
        </w:rPr>
        <w:t xml:space="preserve">澄清、说明和补正，其风险由投标人自行承担。</w:t>
      </w:r>
      <w:r/>
    </w:p>
    <w:p>
      <w:pPr>
        <w:ind w:firstLine="480"/>
        <w:jc w:val="left"/>
        <w:spacing w:line="560" w:lineRule="exact"/>
        <w:widowControl/>
        <w:rPr>
          <w:rFonts w:ascii="宋体" w:hAnsi="宋体" w:eastAsia="宋体" w:cs="宋体"/>
          <w:b/>
          <w:bCs/>
          <w:color w:val="auto"/>
          <w:sz w:val="24"/>
          <w:szCs w:val="20"/>
          <w:highlight w:val="none"/>
        </w:rPr>
      </w:pPr>
      <w:r/>
      <w:bookmarkStart w:id="143" w:name="_Toc513029233"/>
      <w:r/>
      <w:bookmarkStart w:id="144" w:name="_Toc20823305"/>
      <w:r/>
      <w:bookmarkStart w:id="145" w:name="_Toc16938549"/>
      <w:r>
        <w:rPr>
          <w:rFonts w:hint="eastAsia" w:ascii="宋体" w:hAnsi="宋体" w:eastAsia="宋体" w:cs="宋体"/>
          <w:b/>
          <w:bCs/>
          <w:color w:val="auto"/>
          <w:sz w:val="24"/>
          <w:szCs w:val="20"/>
          <w:highlight w:val="none"/>
        </w:rPr>
        <w:t xml:space="preserve">25.对投标文件的初审</w:t>
      </w:r>
      <w:bookmarkEnd w:id="143"/>
      <w:r/>
      <w:bookmarkEnd w:id="144"/>
      <w:r/>
      <w:bookmarkEnd w:id="145"/>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25.1投标文件初审分为资格审查和符合性审查。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查询结果留存并归档。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联合体成员存在不良信用记录的，视同联合体存在不良应用记录。</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25.1.3未通过资格审查或符合性审查的投标人，</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将在苏采云系统中告知未通过资格审查或符合性审查的原因，评标结束后，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将不再告知未通过资格审查和符合性审查的原因。</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0"/>
          <w:highlight w:val="none"/>
          <w:lang w:eastAsia="zh-CN"/>
        </w:rPr>
        <w:t xml:space="preserve">不符</w:t>
      </w:r>
      <w:r>
        <w:rPr>
          <w:rFonts w:hint="eastAsia" w:ascii="宋体" w:hAnsi="宋体" w:eastAsia="宋体" w:cs="宋体"/>
          <w:color w:val="auto"/>
          <w:sz w:val="24"/>
          <w:szCs w:val="20"/>
          <w:highlight w:val="none"/>
        </w:rPr>
        <w:t xml:space="preserve">合要求的偏离或保留而使其投标成为实质性响应的投标。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（1）投标文件中开标一览表内容与投标文件中相应内容不一致的，以开标一览表为准。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（2）大写金额和小写金额不一致的，以大写金额为准。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（3）单价金额小数点或者百分比有明显错位的，以开标一览表的总价为准，并修改单价。</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（4）总价金额与按单价汇总金额不一致的，以单价金额计算结果为准。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同时出现两种以上错误的，按照前款规定的顺序修正。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25.5评委会将按上述修正错误的方法调整投标文件中的投标报价，并通过苏采云系统告知投标人，调整后的价格</w:t>
      </w:r>
      <w:r>
        <w:rPr>
          <w:rFonts w:hint="eastAsia" w:ascii="宋体" w:hAnsi="宋体" w:eastAsia="宋体" w:cs="宋体"/>
          <w:color w:val="auto"/>
          <w:sz w:val="24"/>
          <w:szCs w:val="20"/>
          <w:highlight w:val="none"/>
          <w:lang w:eastAsia="zh-CN"/>
        </w:rPr>
        <w:t xml:space="preserve">对</w:t>
      </w:r>
      <w:r>
        <w:rPr>
          <w:rFonts w:hint="eastAsia" w:ascii="宋体" w:hAnsi="宋体" w:eastAsia="宋体" w:cs="宋体"/>
          <w:color w:val="auto"/>
          <w:sz w:val="24"/>
          <w:szCs w:val="20"/>
          <w:highlight w:val="none"/>
        </w:rPr>
        <w:t xml:space="preserve">投标人具有约束力。如果投标人不接受修正后的价格，则其投标将被拒绝。</w:t>
      </w:r>
      <w:r/>
    </w:p>
    <w:p>
      <w:pPr>
        <w:ind w:firstLine="480"/>
        <w:jc w:val="left"/>
        <w:spacing w:line="560" w:lineRule="exact"/>
        <w:widowControl/>
        <w:rPr>
          <w:rFonts w:ascii="宋体" w:hAnsi="宋体" w:eastAsia="宋体" w:cs="宋体"/>
          <w:color w:val="auto"/>
          <w:sz w:val="24"/>
          <w:szCs w:val="20"/>
          <w:highlight w:val="none"/>
        </w:rPr>
      </w:pPr>
      <w:r/>
      <w:bookmarkStart w:id="146" w:name="_Toc20823306"/>
      <w:r/>
      <w:bookmarkStart w:id="147" w:name="_Toc513029234"/>
      <w:r/>
      <w:bookmarkStart w:id="148" w:name="_Toc16938550"/>
      <w:r>
        <w:rPr>
          <w:rFonts w:hint="eastAsia" w:ascii="宋体" w:hAnsi="宋体" w:eastAsia="宋体" w:cs="宋体"/>
          <w:color w:val="auto"/>
          <w:sz w:val="24"/>
          <w:szCs w:val="20"/>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及评标委员会联系。</w:t>
      </w:r>
      <w:bookmarkEnd w:id="146"/>
      <w:r/>
      <w:bookmarkEnd w:id="147"/>
      <w:r/>
      <w:bookmarkEnd w:id="148"/>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26.无效投标条款和废标条款</w:t>
      </w:r>
      <w:r/>
    </w:p>
    <w:p>
      <w:pPr>
        <w:ind w:firstLine="480"/>
        <w:jc w:val="left"/>
        <w:spacing w:line="560" w:lineRule="exact"/>
        <w:widowControl/>
        <w:rPr>
          <w:rFonts w:ascii="宋体" w:hAnsi="宋体" w:eastAsia="宋体" w:cs="宋体"/>
          <w:color w:val="auto"/>
          <w:sz w:val="24"/>
          <w:szCs w:val="20"/>
          <w:highlight w:val="none"/>
        </w:rPr>
      </w:pPr>
      <w:r/>
      <w:bookmarkStart w:id="149" w:name="_Toc513029235"/>
      <w:r/>
      <w:bookmarkStart w:id="150" w:name="_Toc16938551"/>
      <w:r/>
      <w:bookmarkStart w:id="151" w:name="_Toc20823307"/>
      <w:r>
        <w:rPr>
          <w:rFonts w:hint="eastAsia" w:ascii="宋体" w:hAnsi="宋体" w:eastAsia="宋体" w:cs="宋体"/>
          <w:color w:val="auto"/>
          <w:sz w:val="24"/>
          <w:szCs w:val="20"/>
          <w:highlight w:val="none"/>
        </w:rPr>
        <w:t xml:space="preserve">26.1无效投标条款</w:t>
      </w:r>
      <w:bookmarkEnd w:id="149"/>
      <w:r/>
      <w:bookmarkEnd w:id="150"/>
      <w:r/>
      <w:bookmarkEnd w:id="151"/>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26.1.1投标人在苏采云系统规定的时间内未成功解密电子投标文件的。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26.1.2投标人未按照招标文件要求上传电子投标文件的。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26.1.3同一投标人提交两个（含两个）以上不同的投标报价的。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26.1.4投标人不具备招标文件中规定资格要求的。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26.1.5投标人的报价超过了采购预算或最高限价的。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26.1.6未通过符合性审查的。</w:t>
      </w:r>
      <w:r/>
    </w:p>
    <w:p>
      <w:pPr>
        <w:ind w:firstLine="480"/>
        <w:jc w:val="left"/>
        <w:spacing w:line="560" w:lineRule="exact"/>
        <w:widowControl/>
        <w:rPr>
          <w:color w:val="auto"/>
          <w:highlight w:val="none"/>
        </w:rPr>
      </w:pPr>
      <w:r>
        <w:rPr>
          <w:rFonts w:hint="eastAsia" w:ascii="宋体" w:hAnsi="宋体" w:eastAsia="宋体" w:cs="宋体"/>
          <w:color w:val="auto"/>
          <w:sz w:val="24"/>
          <w:szCs w:val="20"/>
          <w:highlight w:val="none"/>
        </w:rPr>
        <w:t xml:space="preserve">26.1.7不符合招标文件中规定的实质性要求和条件的</w:t>
      </w:r>
      <w:r>
        <w:rPr>
          <w:rFonts w:hint="eastAsia" w:ascii="宋体" w:hAnsi="宋体" w:eastAsia="宋体" w:cs="宋体"/>
          <w:i/>
          <w:iCs/>
          <w:color w:val="auto"/>
          <w:sz w:val="24"/>
          <w:szCs w:val="20"/>
          <w:highlight w:val="none"/>
          <w:u w:val="single"/>
        </w:rPr>
        <w:t xml:space="preserve">（本招标文件中斜体且有下划线部分为实质性要求和条件）</w:t>
      </w:r>
      <w:r>
        <w:rPr>
          <w:rFonts w:hint="eastAsia" w:ascii="宋体" w:hAnsi="宋体" w:eastAsia="宋体" w:cs="宋体"/>
          <w:i/>
          <w:iCs/>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26.1.9投标文件含有采购人不能接受的附加条件的。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26.1.10投标人不能证明其报价合理性的，评标委员会应当将其作为无效投标处理。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（一）评审过程中出现下列情形之一的，评标委员会应当启动异常低价投标审查程序：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1.投标报价低于采购项目预算50%的，即投标报价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采购项目预算×50%；</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2.投标报价低于采购项目最高限价45%的，即投标报价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采购项目最高限价×45%；</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3.评标委员会认定的供应商报价过低、有可能影响产品质量或者不能诚信履约的其他情形。</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（二）启动异常低价投标审查后，评标委员会应当要求相关供应商在评标现场合理的时间内，提供项目具体成本测算等与报价合理性相关的书面说明及相关证明材料</w:t>
      </w:r>
      <w:r>
        <w:rPr>
          <w:rFonts w:hint="eastAsia" w:ascii="宋体" w:hAnsi="宋体" w:eastAsia="宋体" w:cs="宋体"/>
          <w:color w:val="auto"/>
          <w:sz w:val="24"/>
          <w:szCs w:val="20"/>
          <w:highlight w:val="none"/>
          <w:lang w:eastAsia="zh-CN"/>
        </w:rPr>
        <w:t xml:space="preserve">，并</w:t>
      </w:r>
      <w:r>
        <w:rPr>
          <w:rFonts w:hint="eastAsia" w:ascii="宋体" w:hAnsi="宋体" w:eastAsia="宋体" w:cs="宋体"/>
          <w:color w:val="auto"/>
          <w:sz w:val="24"/>
          <w:szCs w:val="20"/>
          <w:highlight w:val="none"/>
        </w:rPr>
        <w:t xml:space="preserve">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26.1.11投标文件未按照招标文件要求加盖CA电子公章的。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26.1.12其他</w:t>
      </w:r>
      <w:r>
        <w:rPr>
          <w:rFonts w:hint="eastAsia" w:ascii="宋体" w:hAnsi="宋体" w:eastAsia="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及本招标文件规定的属无效投标的情形。</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26.2废标条款</w:t>
      </w:r>
      <w:r/>
    </w:p>
    <w:p>
      <w:pPr>
        <w:ind w:firstLine="480"/>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26.2.1符合专业条件的供应商或者对招标文件作实质响应的供应商不足三家的。</w:t>
      </w:r>
      <w:r/>
    </w:p>
    <w:p>
      <w:pPr>
        <w:ind w:firstLine="480"/>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26.2.2出现影响采购公正的违法、违规行为的。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26.2.3因重大变故，采购任务取消的。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26.2.4评标委员会认定招标文件存在歧义、重大缺陷导致评审工作无法进行。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26.2.5因苏采云系统系统故障原因造成开标不成功的。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 投标截止时间结束后参加投标的供应商不足三家的处理：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widowControl/>
        <w:rPr>
          <w:rFonts w:ascii="宋体" w:hAnsi="宋体" w:eastAsia="宋体" w:cs="宋体"/>
          <w:b/>
          <w:bCs/>
          <w:color w:val="auto"/>
          <w:sz w:val="24"/>
          <w:szCs w:val="20"/>
          <w:highlight w:val="none"/>
        </w:rPr>
      </w:pPr>
      <w:r/>
      <w:bookmarkStart w:id="152" w:name="_Toc120614219"/>
      <w:r>
        <w:rPr>
          <w:rFonts w:hint="eastAsia" w:ascii="宋体" w:hAnsi="宋体" w:eastAsia="宋体" w:cs="宋体"/>
          <w:b/>
          <w:bCs/>
          <w:color w:val="auto"/>
          <w:sz w:val="24"/>
          <w:szCs w:val="20"/>
          <w:highlight w:val="none"/>
        </w:rPr>
        <w:t xml:space="preserve">六、定标</w:t>
      </w:r>
      <w:bookmarkEnd w:id="152"/>
      <w:r/>
      <w:r/>
    </w:p>
    <w:p>
      <w:pPr>
        <w:ind w:firstLine="480"/>
        <w:jc w:val="left"/>
        <w:spacing w:line="560" w:lineRule="exact"/>
        <w:widowControl/>
        <w:rPr>
          <w:rFonts w:ascii="宋体" w:hAnsi="宋体" w:eastAsia="宋体" w:cs="宋体"/>
          <w:b/>
          <w:bCs/>
          <w:color w:val="auto"/>
          <w:sz w:val="24"/>
          <w:szCs w:val="20"/>
          <w:highlight w:val="none"/>
        </w:rPr>
      </w:pPr>
      <w:r/>
      <w:bookmarkStart w:id="153" w:name="_Toc20823310"/>
      <w:r/>
      <w:bookmarkStart w:id="154" w:name="_Toc16938554"/>
      <w:r/>
      <w:bookmarkStart w:id="155" w:name="_Toc513029238"/>
      <w:r>
        <w:rPr>
          <w:rFonts w:hint="eastAsia" w:ascii="宋体" w:hAnsi="宋体" w:eastAsia="宋体" w:cs="宋体"/>
          <w:b/>
          <w:bCs/>
          <w:color w:val="auto"/>
          <w:sz w:val="24"/>
          <w:szCs w:val="20"/>
          <w:highlight w:val="none"/>
        </w:rPr>
        <w:t xml:space="preserve">27</w:t>
      </w:r>
      <w:bookmarkEnd w:id="153"/>
      <w:r>
        <w:rPr>
          <w:rFonts w:hint="eastAsia" w:ascii="宋体" w:hAnsi="宋体" w:eastAsia="宋体" w:cs="宋体"/>
          <w:b/>
          <w:bCs/>
          <w:color w:val="auto"/>
          <w:sz w:val="24"/>
          <w:szCs w:val="20"/>
          <w:highlight w:val="none"/>
        </w:rPr>
        <w:t xml:space="preserve">.确定</w:t>
      </w:r>
      <w:bookmarkEnd w:id="154"/>
      <w:r/>
      <w:bookmarkEnd w:id="155"/>
      <w:r>
        <w:rPr>
          <w:rFonts w:hint="eastAsia" w:ascii="宋体" w:hAnsi="宋体" w:eastAsia="宋体" w:cs="宋体"/>
          <w:b/>
          <w:bCs/>
          <w:color w:val="auto"/>
          <w:sz w:val="24"/>
          <w:szCs w:val="20"/>
          <w:highlight w:val="none"/>
        </w:rPr>
        <w:t xml:space="preserve">中标单位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27.1中标候选人的选取原则和数量见招标文件第五章规定。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27.2采购人应根据评委会推荐的中标候选人确定中标人。</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27.3</w:t>
      </w:r>
      <w:r>
        <w:rPr>
          <w:rFonts w:hint="eastAsia" w:ascii="宋体" w:hAnsi="宋体" w:eastAsia="宋体" w:cs="宋体"/>
          <w:color w:val="auto"/>
          <w:sz w:val="24"/>
          <w:szCs w:val="20"/>
          <w:highlight w:val="none"/>
          <w:lang w:val="zh-CN"/>
        </w:rPr>
        <w:t xml:space="preserve">采购人将在</w:t>
      </w:r>
      <w:r>
        <w:rPr>
          <w:rFonts w:hint="eastAsia" w:ascii="宋体" w:hAnsi="宋体" w:eastAsia="宋体" w:cs="宋体"/>
          <w:color w:val="auto"/>
          <w:sz w:val="24"/>
          <w:szCs w:val="20"/>
          <w:highlight w:val="none"/>
        </w:rPr>
        <w:t xml:space="preserve">“中国政府采购网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w:t>
      </w:r>
      <w:r>
        <w:rPr>
          <w:rFonts w:hint="eastAsia" w:ascii="宋体" w:hAnsi="宋体" w:eastAsia="宋体" w:cs="宋体"/>
          <w:color w:val="auto"/>
          <w:sz w:val="24"/>
          <w:szCs w:val="20"/>
          <w:highlight w:val="none"/>
          <w:lang w:val="zh-CN"/>
        </w:rPr>
        <w:t xml:space="preserve">发布中标公告，公告期限为1个工作日。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27.4若有充分证据证明，中标人出现下列情况之一的，一经查实，将被取消中标资格：</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27.4.1提供虚假材料谋取中标的。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27.4.2向采购人、</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行贿或者提供其他不正当利益的。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27.4.3属于本文件规定的无效条件，但在评标过程中又未被评委会发现的。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27.4.4与采购人或者其他供应商恶意串通的。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27.4.5采取不正当手段诋毁、排挤其他供应商的。</w:t>
      </w:r>
      <w:r/>
    </w:p>
    <w:p>
      <w:pPr>
        <w:ind w:firstLine="480"/>
        <w:jc w:val="left"/>
        <w:spacing w:line="560" w:lineRule="exact"/>
        <w:widowControl/>
        <w:rPr>
          <w:rFonts w:ascii="宋体" w:hAnsi="宋体" w:eastAsia="宋体" w:cs="宋体"/>
          <w:color w:val="auto"/>
          <w:sz w:val="24"/>
          <w:szCs w:val="20"/>
          <w:highlight w:val="none"/>
        </w:rPr>
      </w:pPr>
      <w:r/>
      <w:bookmarkStart w:id="156" w:name="_Toc200451960"/>
      <w:r>
        <w:rPr>
          <w:rFonts w:hint="eastAsia" w:ascii="宋体" w:hAnsi="宋体" w:eastAsia="宋体" w:cs="宋体"/>
          <w:color w:val="auto"/>
          <w:sz w:val="24"/>
          <w:szCs w:val="20"/>
          <w:highlight w:val="none"/>
        </w:rPr>
        <w:t xml:space="preserve">27.5 有下列情形之一的，视为投标人串通投标，投标无效：</w:t>
      </w:r>
      <w:bookmarkEnd w:id="156"/>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27.5.1不同投标人的投标文件由同一单位或者个人编制。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27.5.2不同投标人委托同一单位或者个人办理投标事宜。</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27.5.3不同投标人的投标文件载明的项目管理成员或者联系人员为同一人。</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27.5.4不同投标人的投标文件异常一致或者投标报价呈规律性差异。</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28.质疑处理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w:t>
      </w:r>
      <w:r>
        <w:rPr>
          <w:rFonts w:hint="eastAsia" w:ascii="宋体" w:hAnsi="宋体" w:eastAsia="宋体" w:cs="宋体"/>
          <w:color w:val="auto"/>
          <w:sz w:val="24"/>
          <w:szCs w:val="20"/>
          <w:highlight w:val="none"/>
          <w:lang w:val="zh-CN"/>
        </w:rPr>
        <w:t xml:space="preserve">供应商认为采购文件、采购过程和采购结果使自己的权益受到损害的，可以在知道或应知其权益受到损害之日起七个工作日内，以书面形式根据下述条款的规定向采购人或采购</w:t>
      </w:r>
      <w:r>
        <w:rPr>
          <w:rFonts w:hint="eastAsia" w:ascii="宋体" w:hAnsi="宋体" w:cs="宋体"/>
          <w:color w:val="auto"/>
          <w:sz w:val="24"/>
          <w:szCs w:val="20"/>
          <w:highlight w:val="none"/>
          <w:lang w:val="en-US" w:eastAsia="zh-CN"/>
        </w:rPr>
        <w:t xml:space="preserve">代理机构</w:t>
      </w:r>
      <w:r>
        <w:rPr>
          <w:rFonts w:hint="eastAsia" w:ascii="宋体" w:hAnsi="宋体" w:eastAsia="宋体" w:cs="宋体"/>
          <w:color w:val="auto"/>
          <w:sz w:val="24"/>
          <w:szCs w:val="20"/>
          <w:highlight w:val="none"/>
          <w:lang w:val="zh-CN"/>
        </w:rPr>
        <w:t xml:space="preserve">提出质疑。上述应知其权益受到损害之日，是指：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28.2.1对可以质疑的采购文件提出质疑的，为收到采购文件之日或者采购文件公告期限届满之日；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28.2.2对采购过程提出质疑的，为各采购程序环节结束之日；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28.2.3对中标或者成交结果提出质疑的，为中标或者成交结果公告期限届满之日。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28.4供应商（含潜在供应商）对采购方式、采购需求、供应商资格条件及审查结果、</w:t>
      </w:r>
      <w:r>
        <w:rPr>
          <w:rFonts w:hint="eastAsia" w:ascii="宋体" w:hAnsi="宋体" w:cs="宋体"/>
          <w:b/>
          <w:bCs/>
          <w:color w:val="auto"/>
          <w:sz w:val="24"/>
          <w:szCs w:val="20"/>
          <w:highlight w:val="none"/>
          <w:lang w:val="en-US" w:eastAsia="zh-CN"/>
        </w:rPr>
        <w:t xml:space="preserve">定标原则与评标标准</w:t>
      </w:r>
      <w:r>
        <w:rPr>
          <w:rFonts w:hint="eastAsia" w:ascii="宋体" w:hAnsi="宋体" w:eastAsia="宋体" w:cs="宋体"/>
          <w:b/>
          <w:bCs/>
          <w:color w:val="auto"/>
          <w:sz w:val="24"/>
          <w:szCs w:val="20"/>
          <w:highlight w:val="none"/>
        </w:rPr>
        <w:t xml:space="preserve">、合同文本的询问、质疑请向采购人提出，由采购人负责答复。供应商对除上述事项以外其他事项的询问、质疑请向</w:t>
      </w:r>
      <w:r>
        <w:rPr>
          <w:rFonts w:hint="eastAsia" w:ascii="宋体" w:hAnsi="宋体" w:eastAsia="宋体" w:cs="宋体"/>
          <w:b/>
          <w:bCs/>
          <w:color w:val="auto"/>
          <w:sz w:val="24"/>
          <w:szCs w:val="20"/>
          <w:highlight w:val="none"/>
          <w:lang w:eastAsia="zh-CN"/>
        </w:rPr>
        <w:t xml:space="preserve">采购</w:t>
      </w:r>
      <w:r>
        <w:rPr>
          <w:rFonts w:hint="eastAsia" w:ascii="宋体" w:hAnsi="宋体" w:cs="宋体"/>
          <w:b/>
          <w:bCs/>
          <w:color w:val="auto"/>
          <w:sz w:val="24"/>
          <w:szCs w:val="20"/>
          <w:highlight w:val="none"/>
          <w:lang w:val="en-US" w:eastAsia="zh-CN"/>
        </w:rPr>
        <w:t xml:space="preserve">代理机构</w:t>
      </w:r>
      <w:r>
        <w:rPr>
          <w:rFonts w:hint="eastAsia" w:ascii="宋体" w:hAnsi="宋体" w:eastAsia="宋体" w:cs="宋体"/>
          <w:b/>
          <w:bCs/>
          <w:color w:val="auto"/>
          <w:sz w:val="24"/>
          <w:szCs w:val="20"/>
          <w:highlight w:val="none"/>
        </w:rPr>
        <w:t xml:space="preserve">提出，由</w:t>
      </w:r>
      <w:r>
        <w:rPr>
          <w:rFonts w:hint="eastAsia" w:ascii="宋体" w:hAnsi="宋体" w:eastAsia="宋体" w:cs="宋体"/>
          <w:b/>
          <w:bCs/>
          <w:color w:val="auto"/>
          <w:sz w:val="24"/>
          <w:szCs w:val="20"/>
          <w:highlight w:val="none"/>
          <w:lang w:eastAsia="zh-CN"/>
        </w:rPr>
        <w:t xml:space="preserve">采购</w:t>
      </w:r>
      <w:r>
        <w:rPr>
          <w:rFonts w:hint="eastAsia" w:ascii="宋体" w:hAnsi="宋体" w:cs="宋体"/>
          <w:b/>
          <w:bCs/>
          <w:color w:val="auto"/>
          <w:sz w:val="24"/>
          <w:szCs w:val="20"/>
          <w:highlight w:val="none"/>
          <w:lang w:val="en-US" w:eastAsia="zh-CN"/>
        </w:rPr>
        <w:t xml:space="preserve">代理机构</w:t>
      </w:r>
      <w:r>
        <w:rPr>
          <w:rFonts w:hint="eastAsia" w:ascii="宋体" w:hAnsi="宋体" w:eastAsia="宋体" w:cs="宋体"/>
          <w:b/>
          <w:bCs/>
          <w:color w:val="auto"/>
          <w:sz w:val="24"/>
          <w:szCs w:val="20"/>
          <w:highlight w:val="none"/>
        </w:rPr>
        <w:t xml:space="preserve">负责答复。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采购人只接收以纸质原件形式送达的质疑，采购人不接受未填写快递运单的快件。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 以下情形的质疑不予受理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28.5.1内容不符合《政府采购质疑和投诉办法》第十二条规定的质疑。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28.5.2超出政府采购法定期限的质疑。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28.5.3以传真、电子邮件等方式递交的非原件形式的质疑。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28.5.4未参加投标活动的供应商或在投标活动中自身权益未受到损害的供应商所提出的质疑。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28.5.5供应商组成联合体参加投标，联合体中任何一方或多方未按要求签字、盖章、加盖公章的质疑。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有权依据政府采购的有关规定，报请政府采购监管部门对该供应商进行相应的行政处罚和记录该供应商的失信信息。</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29.中标通知书</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29.l中标结果确定后，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将向中标人发出中标通知书。请中标人在中标结果公告届满之日起30日内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因未及时下载而造成的不利后果由中标人自行承担。</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widowControl/>
        <w:rPr>
          <w:rFonts w:ascii="宋体" w:hAnsi="宋体" w:eastAsia="宋体" w:cs="宋体"/>
          <w:b/>
          <w:bCs/>
          <w:color w:val="auto"/>
          <w:sz w:val="24"/>
          <w:szCs w:val="20"/>
          <w:highlight w:val="none"/>
        </w:rPr>
      </w:pPr>
      <w:r/>
      <w:bookmarkStart w:id="157" w:name="_Toc16938552"/>
      <w:r/>
      <w:bookmarkStart w:id="158" w:name="_Toc513029236"/>
      <w:r/>
      <w:bookmarkStart w:id="159" w:name="_Toc20823308"/>
      <w:r/>
      <w:bookmarkStart w:id="160" w:name="_Toc120614220"/>
      <w:r>
        <w:rPr>
          <w:rFonts w:hint="eastAsia" w:ascii="宋体" w:hAnsi="宋体" w:eastAsia="宋体" w:cs="宋体"/>
          <w:b/>
          <w:bCs/>
          <w:color w:val="auto"/>
          <w:sz w:val="24"/>
          <w:szCs w:val="20"/>
          <w:highlight w:val="none"/>
        </w:rPr>
        <w:t xml:space="preserve">七、授予合同</w:t>
      </w:r>
      <w:bookmarkEnd w:id="157"/>
      <w:r/>
      <w:bookmarkEnd w:id="158"/>
      <w:r/>
      <w:bookmarkEnd w:id="159"/>
      <w:r/>
      <w:bookmarkEnd w:id="160"/>
      <w:r/>
      <w:r/>
    </w:p>
    <w:p>
      <w:pPr>
        <w:ind w:firstLine="480"/>
        <w:jc w:val="left"/>
        <w:spacing w:line="560" w:lineRule="exact"/>
        <w:widowControl/>
        <w:rPr>
          <w:rFonts w:ascii="宋体" w:hAnsi="宋体" w:eastAsia="宋体" w:cs="宋体"/>
          <w:b/>
          <w:bCs/>
          <w:color w:val="auto"/>
          <w:sz w:val="24"/>
          <w:szCs w:val="20"/>
          <w:highlight w:val="none"/>
        </w:rPr>
      </w:pPr>
      <w:r/>
      <w:bookmarkStart w:id="161" w:name="_Toc16938553"/>
      <w:r/>
      <w:bookmarkStart w:id="162" w:name="_Toc20823309"/>
      <w:r/>
      <w:bookmarkStart w:id="163" w:name="_Toc513029237"/>
      <w:r>
        <w:rPr>
          <w:rFonts w:hint="eastAsia" w:ascii="宋体" w:hAnsi="宋体" w:eastAsia="宋体" w:cs="宋体"/>
          <w:b/>
          <w:bCs/>
          <w:color w:val="auto"/>
          <w:sz w:val="24"/>
          <w:szCs w:val="20"/>
          <w:highlight w:val="none"/>
        </w:rPr>
        <w:t xml:space="preserve">30.签订合同</w:t>
      </w:r>
      <w:bookmarkEnd w:id="161"/>
      <w:r/>
      <w:bookmarkEnd w:id="162"/>
      <w:r/>
      <w:bookmarkEnd w:id="163"/>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30.l中标人应当在中标通知书发出之日起三十日内，按照招标文件确定的事项与采购人签订政府采购合同。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30.2招标文件、中标人的投标文件及招标过程中有关澄清、承诺文件均应作为合同附件。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30.3签订合同后，</w:t>
      </w:r>
      <w:r>
        <w:rPr>
          <w:rFonts w:hint="eastAsia" w:ascii="宋体" w:hAnsi="宋体" w:eastAsia="宋体" w:cs="宋体"/>
          <w:i/>
          <w:iCs/>
          <w:color w:val="auto"/>
          <w:sz w:val="24"/>
          <w:szCs w:val="20"/>
          <w:highlight w:val="none"/>
          <w:u w:val="single"/>
        </w:rPr>
        <w:t xml:space="preserve">中标人不得将合同标的进行转包</w:t>
      </w:r>
      <w:r>
        <w:rPr>
          <w:rFonts w:hint="eastAsia" w:ascii="宋体" w:hAnsi="宋体" w:eastAsia="宋体" w:cs="宋体"/>
          <w:color w:val="auto"/>
          <w:sz w:val="24"/>
          <w:szCs w:val="20"/>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31.服务（包含与服务相关的货物）的追加</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32.政府采购政策功能落实</w:t>
      </w:r>
      <w:r/>
    </w:p>
    <w:p>
      <w:pPr>
        <w:ind w:firstLine="480"/>
        <w:jc w:val="left"/>
        <w:spacing w:line="560" w:lineRule="exact"/>
        <w:widowControl/>
        <w:rPr>
          <w:rFonts w:asciiTheme="minorEastAsia" w:hAnsiTheme="minorEastAsia" w:cstheme="minorEastAsia"/>
          <w:color w:val="auto"/>
          <w:sz w:val="24"/>
          <w:szCs w:val="20"/>
          <w:highlight w:val="none"/>
          <w:lang w:val="zh-CN"/>
        </w:rPr>
      </w:pPr>
      <w:r>
        <w:rPr>
          <w:rFonts w:hint="eastAsia" w:asciiTheme="minorEastAsia" w:hAnsiTheme="minorEastAsia" w:cstheme="minorEastAsia"/>
          <w:color w:val="auto"/>
          <w:sz w:val="24"/>
          <w:szCs w:val="20"/>
          <w:highlight w:val="none"/>
          <w:lang w:val="zh-CN"/>
        </w:rPr>
        <w:t xml:space="preserve">32.1政府采购线上合同信用融资政策</w:t>
      </w:r>
      <w:r/>
    </w:p>
    <w:p>
      <w:pPr>
        <w:ind w:firstLine="480"/>
        <w:jc w:val="left"/>
        <w:spacing w:line="560" w:lineRule="exact"/>
        <w:widowControl/>
        <w:rPr>
          <w:rFonts w:asciiTheme="minorEastAsia" w:hAnsiTheme="minorEastAsia" w:cstheme="minorEastAsia"/>
          <w:color w:val="auto"/>
          <w:sz w:val="24"/>
          <w:szCs w:val="20"/>
          <w:highlight w:val="none"/>
          <w:lang w:val="zh-CN"/>
        </w:rPr>
      </w:pPr>
      <w:r>
        <w:rPr>
          <w:rFonts w:hint="eastAsia" w:asciiTheme="minorEastAsia" w:hAnsiTheme="minorEastAsia" w:cstheme="minorEastAsia"/>
          <w:color w:val="auto"/>
          <w:sz w:val="24"/>
          <w:szCs w:val="20"/>
          <w:highlight w:val="none"/>
          <w:lang w:val="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32.2进口产品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32.3中小企业、监狱企业及残疾人福利性单位</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32.3.1中小企业定义：</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中小企业</w:t>
      </w:r>
      <w:r>
        <w:rPr>
          <w:rFonts w:hint="eastAsia" w:ascii="宋体" w:hAnsi="宋体" w:eastAsia="宋体" w:cs="宋体"/>
          <w:color w:val="auto"/>
          <w:sz w:val="24"/>
          <w:szCs w:val="20"/>
          <w:highlight w:val="none"/>
          <w:lang w:val="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32.3.2供应商提供的货物、工程或者服务符合下列情形的，享受中小企业扶持政策：</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32.3.2.1在货物采购项目中，货物由中小企业制造，即货物由中小企业生产且使用该中小企业商号或者注册商标；</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32.3.2.2在工程采购项目中，工程由中小企业承建，即工程施工单位为中小企业；</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32.3.3在货物采购项目中，供应商提供的货物既有中小企业制造货物，也有大型企业制造货物的，不享受中小企业扶持政策。</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32.3.6残疾人福利单位定义：享受政府采购支持政策的残疾人福利性单位应当同时满足以下条件：</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32.3.6.1安置的残疾人占本单位在职职工人数的比例不低于25%（含25%），并且安置的残疾人人数不少于10 人（含10 人）；</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32.3.6.2依法与安置的每位残疾人签订了一年以上（含一年）的劳动合同或服务协议；</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32.3.6.3为安置的每位残疾人按月足额缴纳了基本养老保险、基本医疗保险、失业保险、工伤保险和生育保险等社会保险费；</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32.3.7本项目是否专门面向中小企业预留采购份额见第一章《招标公告》。</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32.3.8采购标的对应的中小企业划分标准所属行业见第四章《采购需求》。</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32.3.9小微企业价格评审优惠的政策：见第五章《定标原则与评标标准》。</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32.4政府采购节能产品、环境标志产品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zh-CN"/>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zh-CN"/>
        </w:rPr>
        <w:t xml:space="preserve">其他条件相同情况下，应当优先采购节能产品、环境标志产品。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32.5绿色包装</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32.6政府采购创新产品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采购人优先采购各级政府部门公开发布的有效期内的创新产品、创新服务、首台套、首购首用等《目录》的创新产品。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32.7绿色数据中心政策 </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0"/>
          <w:highlight w:val="none"/>
          <w:lang w:val="zh-CN"/>
        </w:rPr>
        <w:t xml:space="preserve">，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32.8履约保证金政策</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szCs w:val="20"/>
          <w:highlight w:val="none"/>
          <w:lang w:val="zh-CN"/>
        </w:rPr>
        <w:t xml:space="preserve">确需收取履约保证金的，履约保证金的缴纳形式：</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hint="eastAsia" w:asciiTheme="minorEastAsia" w:hAnsiTheme="minorEastAsia"/>
          <w:b/>
          <w:bCs/>
          <w:color w:val="auto"/>
          <w:sz w:val="24"/>
          <w:szCs w:val="20"/>
          <w:highlight w:val="none"/>
        </w:rPr>
      </w:pPr>
      <w:r>
        <w:rPr>
          <w:rFonts w:hint="eastAsia" w:ascii="宋体" w:hAnsi="宋体" w:eastAsia="宋体" w:cs="宋体"/>
          <w:color w:val="auto"/>
          <w:sz w:val="24"/>
          <w:szCs w:val="20"/>
          <w:highlight w:val="none"/>
          <w:lang w:val="zh-CN"/>
        </w:rPr>
        <w:t xml:space="preserve">履约保证金金额不得超过合同金额的</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rPr>
        <w:t xml:space="preserve">%，采购人对第三方信用服务机构依据标准规范评定为 AA 级及以上的政府采购供应商（需在签订采购合同前提供信用管理部门备案的第三方信用报告，且信用报告通过“信用盐城网”可查实），</w:t>
      </w:r>
      <w:r>
        <w:rPr>
          <w:rFonts w:hint="eastAsia" w:asciiTheme="minorEastAsia" w:hAnsiTheme="minorEastAsia"/>
          <w:b/>
          <w:bCs/>
          <w:color w:val="auto"/>
          <w:sz w:val="24"/>
          <w:szCs w:val="20"/>
          <w:highlight w:val="none"/>
        </w:rPr>
        <w:t xml:space="preserve">降低履约保证金缴纳比例</w:t>
      </w:r>
      <w:r>
        <w:rPr>
          <w:rFonts w:hint="eastAsia" w:asciiTheme="minorEastAsia" w:hAnsiTheme="minorEastAsia"/>
          <w:b/>
          <w:bCs/>
          <w:color w:val="auto"/>
          <w:sz w:val="24"/>
          <w:szCs w:val="20"/>
          <w:highlight w:val="none"/>
          <w:lang w:val="en-US" w:eastAsia="zh-CN"/>
        </w:rPr>
        <w:t xml:space="preserve">3</w:t>
      </w:r>
      <w:r>
        <w:rPr>
          <w:rFonts w:hint="eastAsia" w:asciiTheme="minorEastAsia" w:hAnsiTheme="minorEastAsia"/>
          <w:b/>
          <w:bCs/>
          <w:color w:val="auto"/>
          <w:sz w:val="24"/>
          <w:szCs w:val="20"/>
          <w:highlight w:val="none"/>
        </w:rPr>
        <w:t xml:space="preserve">%。</w:t>
      </w:r>
      <w:r/>
    </w:p>
    <w:p>
      <w:pPr>
        <w:ind w:firstLine="482"/>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（2）履约保证金的退还：</w:t>
      </w:r>
      <w:r/>
    </w:p>
    <w:p>
      <w:pPr>
        <w:ind w:firstLine="482"/>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①方式：无息退还至乙方缴纳履约保证金的账户。如为保函，在到期时自行失效。</w:t>
      </w:r>
      <w:r/>
    </w:p>
    <w:p>
      <w:pPr>
        <w:ind w:firstLine="482"/>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②时间：无违约行为和无未处理完结的安全事故后30日内无息退还。</w:t>
      </w:r>
      <w:r/>
    </w:p>
    <w:p>
      <w:pPr>
        <w:ind w:firstLine="482"/>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③条件：合同履行结束，无违约行为和无未处理完结的安全事故。</w:t>
      </w:r>
      <w:r/>
    </w:p>
    <w:p>
      <w:pPr>
        <w:ind w:firstLine="482"/>
        <w:jc w:val="left"/>
        <w:spacing w:line="560" w:lineRule="exact"/>
        <w:widowControl/>
        <w:rPr>
          <w:rFonts w:hint="eastAsia" w:asciiTheme="minorEastAsia" w:hAnsiTheme="minorEastAsia"/>
          <w:b/>
          <w:bCs/>
          <w:color w:val="auto"/>
          <w:sz w:val="24"/>
          <w:szCs w:val="20"/>
          <w:highlight w:val="none"/>
          <w:lang w:val="zh-CN"/>
        </w:rPr>
      </w:pPr>
      <w:r>
        <w:rPr>
          <w:rFonts w:hint="eastAsia" w:ascii="宋体" w:hAnsi="宋体" w:eastAsia="宋体" w:cs="宋体"/>
          <w:color w:val="auto"/>
          <w:sz w:val="24"/>
          <w:szCs w:val="20"/>
          <w:highlight w:val="none"/>
          <w:lang w:val="zh-CN"/>
        </w:rPr>
        <w:t xml:space="preserve">④不予退还情形：除不可抗力情况外。</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33. 预付款制度</w:t>
      </w:r>
      <w:r/>
    </w:p>
    <w:p>
      <w:pPr>
        <w:ind w:left="0" w:firstLine="480"/>
        <w:pageBreakBefore w:val="0"/>
        <w:spacing w:line="440" w:lineRule="exact"/>
        <w:tabs>
          <w:tab w:val="left" w:pos="900" w:leader="none"/>
        </w:tabs>
        <w:rPr>
          <w:rFonts w:hint="eastAsia" w:ascii="宋体" w:hAnsi="宋体" w:eastAsia="宋体" w:cs="宋体"/>
          <w:b/>
          <w:bCs/>
          <w:color w:val="auto"/>
          <w:sz w:val="24"/>
          <w:highlight w:val="none"/>
        </w:rPr>
      </w:pPr>
      <w:r>
        <w:rPr>
          <w:rFonts w:hint="eastAsia" w:ascii="宋体" w:hAnsi="宋体" w:eastAsia="宋体" w:cs="宋体"/>
          <w:color w:val="auto"/>
          <w:sz w:val="24"/>
          <w:szCs w:val="20"/>
          <w:highlight w:val="none"/>
          <w:lang w:val="zh-CN"/>
        </w:rPr>
        <w:t xml:space="preserve">本项目落实预付款制度，预付款比例为</w:t>
      </w:r>
      <w:r>
        <w:rPr>
          <w:rFonts w:hint="eastAsia" w:ascii="宋体" w:hAnsi="宋体" w:eastAsia="宋体" w:cs="宋体"/>
          <w:color w:val="auto"/>
          <w:sz w:val="24"/>
          <w:szCs w:val="20"/>
          <w:highlight w:val="none"/>
          <w:u w:val="single"/>
          <w:lang w:val="zh-CN"/>
        </w:rPr>
        <w:t xml:space="preserve">30</w:t>
      </w:r>
      <w:r>
        <w:rPr>
          <w:rFonts w:hint="eastAsia" w:ascii="宋体" w:hAnsi="宋体" w:eastAsia="宋体" w:cs="宋体"/>
          <w:color w:val="auto"/>
          <w:sz w:val="24"/>
          <w:szCs w:val="20"/>
          <w:highlight w:val="none"/>
          <w:lang w:val="zh-CN"/>
        </w:rPr>
        <w:t xml:space="preserve">%。在签订合同时，中标、成交供应商明确书面表示无需预付款或者主动要求降低预付款比例的，采购人可就预付款比例作相应调整。</w:t>
      </w:r>
      <w:r/>
    </w:p>
    <w:p>
      <w:pPr>
        <w:ind w:firstLine="719"/>
        <w:jc w:val="center"/>
        <w:spacing w:line="500" w:lineRule="exact"/>
        <w:tabs>
          <w:tab w:val="left" w:pos="900" w:leader="none"/>
        </w:tabs>
        <w:rPr>
          <w:rFonts w:ascii="宋体" w:hAnsi="宋体"/>
          <w:b/>
          <w:bCs/>
          <w:color w:val="auto"/>
          <w:sz w:val="36"/>
          <w:szCs w:val="36"/>
          <w:highlight w:val="none"/>
        </w:rPr>
      </w:pPr>
      <w:r>
        <w:rPr>
          <w:rFonts w:ascii="宋体" w:hAnsi="宋体"/>
          <w:b/>
          <w:bCs/>
          <w:color w:val="auto"/>
          <w:sz w:val="36"/>
          <w:szCs w:val="36"/>
          <w:highlight w:val="none"/>
        </w:rPr>
      </w:r>
      <w:r/>
    </w:p>
    <w:p>
      <w:pPr>
        <w:ind w:firstLine="719"/>
        <w:jc w:val="center"/>
        <w:spacing w:line="500" w:lineRule="exact"/>
        <w:tabs>
          <w:tab w:val="left" w:pos="900" w:leader="none"/>
        </w:tabs>
        <w:rPr>
          <w:rFonts w:hint="eastAsia" w:ascii="宋体" w:hAnsi="宋体"/>
          <w:b/>
          <w:bCs/>
          <w:color w:val="auto"/>
          <w:sz w:val="36"/>
          <w:szCs w:val="36"/>
          <w:highlight w:val="none"/>
        </w:rPr>
      </w:pPr>
      <w:r>
        <w:rPr>
          <w:rFonts w:hint="eastAsia" w:ascii="宋体" w:hAnsi="宋体"/>
          <w:b/>
          <w:bCs/>
          <w:color w:val="auto"/>
          <w:sz w:val="36"/>
          <w:szCs w:val="36"/>
          <w:highlight w:val="none"/>
        </w:rPr>
      </w:r>
      <w:r/>
    </w:p>
    <w:p>
      <w:pPr>
        <w:ind w:firstLine="719"/>
        <w:jc w:val="center"/>
        <w:spacing w:line="500" w:lineRule="exact"/>
        <w:tabs>
          <w:tab w:val="left" w:pos="900" w:leader="none"/>
        </w:tabs>
        <w:rPr>
          <w:rFonts w:hint="eastAsia" w:ascii="宋体" w:hAnsi="宋体"/>
          <w:b/>
          <w:bCs/>
          <w:color w:val="auto"/>
          <w:sz w:val="36"/>
          <w:szCs w:val="36"/>
          <w:highlight w:val="none"/>
        </w:rPr>
      </w:pPr>
      <w:r>
        <w:rPr>
          <w:rFonts w:hint="eastAsia" w:ascii="宋体" w:hAnsi="宋体"/>
          <w:b/>
          <w:bCs/>
          <w:color w:val="auto"/>
          <w:sz w:val="36"/>
          <w:szCs w:val="36"/>
          <w:highlight w:val="none"/>
        </w:rPr>
      </w:r>
      <w:r/>
    </w:p>
    <w:p>
      <w:pPr>
        <w:ind w:firstLine="719"/>
        <w:jc w:val="center"/>
        <w:spacing w:line="500" w:lineRule="exact"/>
        <w:tabs>
          <w:tab w:val="left" w:pos="900" w:leader="none"/>
        </w:tabs>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1006"/>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1006"/>
        <w:rPr>
          <w:rFonts w:hint="eastAsia" w:ascii="宋体" w:hAnsi="宋体"/>
          <w:b/>
          <w:bCs/>
          <w:color w:val="auto"/>
          <w:sz w:val="36"/>
          <w:szCs w:val="36"/>
          <w:highlight w:val="none"/>
        </w:rPr>
      </w:pPr>
      <w:r>
        <w:rPr>
          <w:rFonts w:hint="eastAsia" w:ascii="宋体" w:hAnsi="宋体"/>
          <w:b/>
          <w:bCs/>
          <w:color w:val="auto"/>
          <w:sz w:val="36"/>
          <w:szCs w:val="36"/>
          <w:highlight w:val="none"/>
        </w:rPr>
      </w:r>
      <w:r/>
    </w:p>
    <w:p>
      <w:pPr>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p>
    <w:p>
      <w:pPr>
        <w:ind w:firstLine="719"/>
        <w:jc w:val="center"/>
        <w:spacing w:line="500" w:lineRule="exact"/>
        <w:tabs>
          <w:tab w:val="left" w:pos="900" w:leader="none"/>
        </w:tabs>
        <w:rPr>
          <w:rFonts w:ascii="宋体"/>
          <w:b/>
          <w:color w:val="auto"/>
          <w:sz w:val="24"/>
          <w:szCs w:val="24"/>
          <w:highlight w:val="none"/>
        </w:rPr>
      </w:pPr>
      <w:r>
        <w:rPr>
          <w:rFonts w:hint="eastAsia" w:ascii="宋体" w:hAnsi="宋体"/>
          <w:b/>
          <w:bCs/>
          <w:color w:val="auto"/>
          <w:sz w:val="36"/>
          <w:szCs w:val="36"/>
          <w:highlight w:val="none"/>
        </w:rPr>
        <w:t xml:space="preserve">第三章  合同条款及</w:t>
      </w:r>
      <w:bookmarkEnd w:id="55"/>
      <w:r/>
      <w:bookmarkEnd w:id="56"/>
      <w:r/>
      <w:bookmarkEnd w:id="57"/>
      <w:r/>
      <w:bookmarkEnd w:id="58"/>
      <w:r/>
      <w:bookmarkEnd w:id="59"/>
      <w:r>
        <w:rPr>
          <w:rFonts w:hint="eastAsia" w:ascii="宋体" w:hAnsi="宋体"/>
          <w:b/>
          <w:bCs/>
          <w:color w:val="auto"/>
          <w:sz w:val="36"/>
          <w:szCs w:val="36"/>
          <w:highlight w:val="none"/>
        </w:rPr>
        <w:t xml:space="preserve">格式</w:t>
      </w:r>
      <w:r/>
    </w:p>
    <w:p>
      <w:pPr>
        <w:ind w:left="0" w:right="0" w:firstLine="480"/>
        <w:keepLines w:val="0"/>
        <w:keepNext w:val="0"/>
        <w:pageBreakBefore w:val="0"/>
        <w:spacing w:line="440" w:lineRule="exact"/>
        <w:widowControl w:val="off"/>
        <w:rPr>
          <w:rFonts w:ascii="宋体" w:hAnsi="宋体"/>
          <w:bCs/>
          <w:color w:val="auto"/>
          <w:sz w:val="24"/>
          <w:highlight w:val="none"/>
        </w:rPr>
      </w:pPr>
      <w:r/>
      <w:bookmarkStart w:id="164" w:name="_Toc16938559"/>
      <w:r/>
      <w:bookmarkStart w:id="165" w:name="_Toc20823315"/>
      <w:r/>
      <w:bookmarkStart w:id="166" w:name="_Toc513029243"/>
      <w:r>
        <w:rPr>
          <w:rFonts w:hint="eastAsia" w:ascii="宋体" w:hAnsi="宋体"/>
          <w:bCs/>
          <w:color w:val="auto"/>
          <w:sz w:val="24"/>
          <w:highlight w:val="none"/>
        </w:rPr>
        <w:t xml:space="preserve">以下为中标后签定本项目合同的通用条款，中标供应商不得提出实质性的修改，关于专用条款将由采购人与中标供应商结合本项目具体情况协商后签订。</w:t>
      </w:r>
      <w:bookmarkEnd w:id="164"/>
      <w:r/>
      <w:bookmarkEnd w:id="165"/>
      <w:r/>
      <w:bookmarkEnd w:id="166"/>
      <w:r/>
      <w:r/>
    </w:p>
    <w:p>
      <w:pPr>
        <w:pStyle w:val="1011"/>
        <w:ind w:left="0" w:right="0" w:firstLine="480"/>
        <w:keepLines w:val="0"/>
        <w:keepNext w:val="0"/>
        <w:pageBreakBefore w:val="0"/>
        <w:spacing w:line="440" w:lineRule="exact"/>
        <w:widowControl w:val="off"/>
        <w:rPr>
          <w:rFonts w:hAnsi="宋体"/>
          <w:color w:val="auto"/>
          <w:sz w:val="24"/>
          <w:szCs w:val="24"/>
          <w:highlight w:val="none"/>
        </w:rPr>
      </w:pPr>
      <w:r/>
      <w:bookmarkStart w:id="167" w:name="_Toc16938590"/>
      <w:r/>
      <w:bookmarkStart w:id="168" w:name="_Toc120614244"/>
      <w:r/>
      <w:bookmarkStart w:id="169" w:name="_Toc20823346"/>
      <w:r/>
      <w:bookmarkStart w:id="170" w:name="_Toc26554093"/>
      <w:r/>
      <w:bookmarkStart w:id="171" w:name="_Toc479757211"/>
      <w:r/>
      <w:bookmarkStart w:id="172" w:name="_Toc120614281"/>
      <w:r/>
      <w:bookmarkStart w:id="173" w:name="_Toc462564139"/>
      <w:r/>
      <w:bookmarkStart w:id="174" w:name="_Toc49090575"/>
      <w:r>
        <w:rPr>
          <w:rFonts w:hint="eastAsia" w:hAnsi="宋体"/>
          <w:color w:val="auto"/>
          <w:sz w:val="24"/>
          <w:szCs w:val="24"/>
          <w:highlight w:val="none"/>
        </w:rPr>
        <w:t xml:space="preserve">项目名称：</w:t>
      </w:r>
      <w:r>
        <w:rPr>
          <w:rFonts w:hint="eastAsia" w:hAnsi="宋体"/>
          <w:color w:val="auto"/>
          <w:sz w:val="24"/>
          <w:szCs w:val="24"/>
          <w:highlight w:val="none"/>
          <w:u w:val="single"/>
        </w:rPr>
        <w:t xml:space="preserve">盐城市中医院保安服务项目</w:t>
      </w:r>
      <w:r/>
    </w:p>
    <w:p>
      <w:pPr>
        <w:pStyle w:val="1011"/>
        <w:ind w:left="0" w:right="0" w:firstLine="480"/>
        <w:keepLines w:val="0"/>
        <w:keepNext w:val="0"/>
        <w:pageBreakBefore w:val="0"/>
        <w:spacing w:line="440" w:lineRule="exact"/>
        <w:widowControl w:val="off"/>
        <w:rPr>
          <w:rFonts w:hAnsi="宋体"/>
          <w:color w:val="auto"/>
          <w:sz w:val="24"/>
          <w:szCs w:val="24"/>
          <w:highlight w:val="none"/>
          <w:u w:val="single"/>
        </w:rPr>
      </w:pPr>
      <w:r>
        <w:rPr>
          <w:rFonts w:hint="eastAsia" w:hAnsi="宋体"/>
          <w:color w:val="auto"/>
          <w:sz w:val="24"/>
          <w:szCs w:val="24"/>
          <w:highlight w:val="none"/>
        </w:rPr>
        <w:t xml:space="preserve">项目编号：</w:t>
      </w:r>
      <w:r/>
    </w:p>
    <w:p>
      <w:pPr>
        <w:pStyle w:val="1011"/>
        <w:ind w:left="0" w:right="0" w:firstLine="480"/>
        <w:keepLines w:val="0"/>
        <w:keepNext w:val="0"/>
        <w:pageBreakBefore w:val="0"/>
        <w:spacing w:line="440" w:lineRule="exact"/>
        <w:widowControl w:val="off"/>
        <w:rPr>
          <w:rFonts w:hAnsi="宋体"/>
          <w:color w:val="auto"/>
          <w:sz w:val="24"/>
          <w:szCs w:val="24"/>
          <w:highlight w:val="none"/>
          <w:u w:val="single"/>
        </w:rPr>
      </w:pPr>
      <w:r>
        <w:rPr>
          <w:rFonts w:hint="eastAsia" w:hAnsi="宋体"/>
          <w:color w:val="auto"/>
          <w:sz w:val="24"/>
          <w:szCs w:val="24"/>
          <w:highlight w:val="none"/>
        </w:rPr>
        <w:t xml:space="preserve">甲方：</w:t>
      </w:r>
      <w:r>
        <w:rPr>
          <w:rFonts w:hint="eastAsia" w:hAnsi="宋体"/>
          <w:color w:val="auto"/>
          <w:sz w:val="24"/>
          <w:szCs w:val="24"/>
          <w:highlight w:val="none"/>
          <w:u w:val="single"/>
        </w:rPr>
        <w:t xml:space="preserve">盐城市中医院</w:t>
      </w:r>
      <w:r/>
    </w:p>
    <w:p>
      <w:pPr>
        <w:pStyle w:val="1011"/>
        <w:ind w:left="0" w:right="0" w:firstLine="480"/>
        <w:keepLines w:val="0"/>
        <w:keepNext w:val="0"/>
        <w:pageBreakBefore w:val="0"/>
        <w:spacing w:line="440" w:lineRule="exact"/>
        <w:widowControl w:val="off"/>
        <w:rPr>
          <w:rFonts w:hAnsi="宋体"/>
          <w:color w:val="auto"/>
          <w:sz w:val="24"/>
          <w:szCs w:val="24"/>
          <w:highlight w:val="none"/>
          <w:u w:val="single"/>
        </w:rPr>
      </w:pPr>
      <w:r>
        <w:rPr>
          <w:rFonts w:hint="eastAsia" w:hAnsi="宋体"/>
          <w:color w:val="auto"/>
          <w:sz w:val="24"/>
          <w:szCs w:val="24"/>
          <w:highlight w:val="none"/>
        </w:rPr>
        <w:t xml:space="preserve">乙方：</w:t>
      </w:r>
      <w:r/>
    </w:p>
    <w:p>
      <w:pPr>
        <w:pStyle w:val="1011"/>
        <w:ind w:left="0" w:right="0" w:firstLine="480"/>
        <w:keepLines w:val="0"/>
        <w:keepNext w:val="0"/>
        <w:pageBreakBefore w:val="0"/>
        <w:spacing w:line="440" w:lineRule="exact"/>
        <w:widowControl w:val="off"/>
        <w:rPr>
          <w:rFonts w:hAnsi="宋体"/>
          <w:b/>
          <w:color w:val="auto"/>
          <w:sz w:val="24"/>
          <w:szCs w:val="24"/>
          <w:highlight w:val="none"/>
        </w:rPr>
      </w:pPr>
      <w:r>
        <w:rPr>
          <w:rFonts w:hint="eastAsia" w:hAnsi="宋体"/>
          <w:color w:val="auto"/>
          <w:sz w:val="24"/>
          <w:szCs w:val="24"/>
          <w:highlight w:val="none"/>
        </w:rPr>
        <w:t xml:space="preserve">甲、乙双方根据</w:t>
      </w:r>
      <w:r>
        <w:rPr>
          <w:rFonts w:hint="eastAsia" w:hAnsi="宋体"/>
          <w:color w:val="auto"/>
          <w:sz w:val="24"/>
          <w:szCs w:val="24"/>
          <w:highlight w:val="none"/>
          <w:u w:val="single"/>
        </w:rPr>
        <w:t xml:space="preserve">盐城市中医院保安服务项目</w:t>
      </w:r>
      <w:r>
        <w:rPr>
          <w:rFonts w:hint="eastAsia" w:hAnsi="宋体"/>
          <w:color w:val="auto"/>
          <w:sz w:val="24"/>
          <w:szCs w:val="24"/>
          <w:highlight w:val="none"/>
        </w:rPr>
        <w:t xml:space="preserve">公开招标的结果，签署本合同。</w:t>
      </w:r>
      <w:r/>
    </w:p>
    <w:p>
      <w:pPr>
        <w:pStyle w:val="1011"/>
        <w:ind w:left="0" w:right="0" w:firstLine="482"/>
        <w:keepLines w:val="0"/>
        <w:keepNext w:val="0"/>
        <w:pageBreakBefore w:val="0"/>
        <w:spacing w:line="440" w:lineRule="exact"/>
        <w:widowControl w:val="off"/>
        <w:rPr>
          <w:rFonts w:hAnsi="宋体"/>
          <w:b/>
          <w:color w:val="auto"/>
          <w:sz w:val="24"/>
          <w:szCs w:val="24"/>
          <w:highlight w:val="none"/>
        </w:rPr>
      </w:pPr>
      <w:r>
        <w:rPr>
          <w:rFonts w:hint="eastAsia" w:hAnsi="宋体"/>
          <w:b/>
          <w:color w:val="auto"/>
          <w:sz w:val="24"/>
          <w:szCs w:val="24"/>
          <w:highlight w:val="none"/>
        </w:rPr>
        <w:t xml:space="preserve">1、合同金额</w:t>
      </w:r>
      <w:r/>
    </w:p>
    <w:p>
      <w:pPr>
        <w:pStyle w:val="1011"/>
        <w:ind w:left="0" w:right="0" w:firstLine="480"/>
        <w:keepLines w:val="0"/>
        <w:keepNext w:val="0"/>
        <w:pageBreakBefore w:val="0"/>
        <w:spacing w:line="440" w:lineRule="exact"/>
        <w:widowControl w:val="off"/>
        <w:rPr>
          <w:rFonts w:hAnsi="宋体"/>
          <w:color w:val="auto"/>
          <w:sz w:val="24"/>
          <w:szCs w:val="24"/>
          <w:highlight w:val="none"/>
        </w:rPr>
      </w:pPr>
      <w:r>
        <w:rPr>
          <w:rFonts w:hint="eastAsia" w:hAnsi="宋体"/>
          <w:color w:val="auto"/>
          <w:sz w:val="24"/>
          <w:szCs w:val="24"/>
          <w:highlight w:val="none"/>
        </w:rPr>
        <w:t xml:space="preserve">1</w:t>
      </w:r>
      <w:r>
        <w:rPr>
          <w:rFonts w:hAnsi="宋体"/>
          <w:color w:val="auto"/>
          <w:sz w:val="24"/>
          <w:szCs w:val="24"/>
          <w:highlight w:val="none"/>
        </w:rPr>
        <w:t xml:space="preserve">.1 </w:t>
      </w:r>
      <w:r>
        <w:rPr>
          <w:rFonts w:hint="eastAsia" w:hAnsi="宋体"/>
          <w:color w:val="auto"/>
          <w:sz w:val="24"/>
          <w:szCs w:val="24"/>
          <w:highlight w:val="none"/>
        </w:rPr>
        <w:t xml:space="preserve">每年合同价为：人民币（大写）</w:t>
      </w:r>
      <w:r>
        <w:rPr>
          <w:rFonts w:hint="eastAsia" w:hAnsi="宋体"/>
          <w:color w:val="auto"/>
          <w:sz w:val="24"/>
          <w:szCs w:val="24"/>
          <w:highlight w:val="none"/>
          <w:u w:val="single"/>
          <w:lang w:val="en-US" w:eastAsia="zh-CN"/>
        </w:rPr>
        <w:t xml:space="preserve">             </w:t>
      </w:r>
      <w:r>
        <w:rPr>
          <w:rFonts w:hint="eastAsia" w:ascii="新宋体" w:hAnsi="新宋体" w:eastAsia="新宋体"/>
          <w:color w:val="auto"/>
          <w:sz w:val="24"/>
          <w:highlight w:val="none"/>
        </w:rPr>
        <w:t xml:space="preserve">（</w:t>
      </w:r>
      <w:r>
        <w:rPr>
          <w:rFonts w:hint="eastAsia" w:ascii="新宋体" w:hAnsi="新宋体" w:eastAsia="新宋体"/>
          <w:color w:val="auto"/>
          <w:sz w:val="24"/>
          <w:highlight w:val="none"/>
          <w:lang w:val="en-US" w:eastAsia="zh-CN"/>
        </w:rPr>
        <w:t xml:space="preserve">小写</w:t>
      </w:r>
      <w:r>
        <w:rPr>
          <w:rFonts w:hint="eastAsia" w:ascii="微软雅黑" w:hAnsi="微软雅黑" w:eastAsia="微软雅黑" w:cs="微软雅黑"/>
          <w:color w:val="auto"/>
          <w:sz w:val="24"/>
          <w:highlight w:val="none"/>
        </w:rPr>
        <w:t xml:space="preserve">￥</w:t>
      </w:r>
      <w:r>
        <w:rPr>
          <w:rFonts w:hint="eastAsia" w:ascii="新宋体" w:hAnsi="新宋体" w:eastAsia="新宋体"/>
          <w:color w:val="auto"/>
          <w:sz w:val="24"/>
          <w:highlight w:val="none"/>
        </w:rPr>
        <w:t xml:space="preserve">：</w:t>
      </w:r>
      <w:r>
        <w:rPr>
          <w:rFonts w:hint="eastAsia" w:ascii="新宋体" w:hAnsi="新宋体" w:eastAsia="新宋体"/>
          <w:color w:val="auto"/>
          <w:sz w:val="24"/>
          <w:highlight w:val="none"/>
          <w:u w:val="single"/>
          <w:lang w:val="en-US" w:eastAsia="zh-CN"/>
        </w:rPr>
        <w:t xml:space="preserve">         </w:t>
      </w:r>
      <w:r>
        <w:rPr>
          <w:rFonts w:hint="eastAsia" w:ascii="新宋体" w:hAnsi="新宋体" w:eastAsia="新宋体"/>
          <w:color w:val="auto"/>
          <w:sz w:val="24"/>
          <w:highlight w:val="none"/>
        </w:rPr>
        <w:t xml:space="preserve">元）</w:t>
      </w:r>
      <w:r>
        <w:rPr>
          <w:rFonts w:hint="eastAsia" w:hAnsi="宋体"/>
          <w:color w:val="auto"/>
          <w:sz w:val="24"/>
          <w:szCs w:val="24"/>
          <w:highlight w:val="none"/>
        </w:rPr>
        <w:t xml:space="preserve">。</w:t>
      </w:r>
      <w:r/>
    </w:p>
    <w:p>
      <w:pPr>
        <w:ind w:left="0" w:right="0"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1.2 </w:t>
      </w:r>
      <w:r>
        <w:rPr>
          <w:rFonts w:hint="eastAsia" w:ascii="宋体" w:hAnsi="宋体" w:cs="宋体"/>
          <w:color w:val="auto"/>
          <w:sz w:val="24"/>
          <w:szCs w:val="24"/>
          <w:highlight w:val="none"/>
        </w:rPr>
        <w:t xml:space="preserve">合同总价包含但不限于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①所有人员的随身基本装备；②所需投入保安人员的工资、社会保险、公积金、</w:t>
      </w:r>
      <w:r>
        <w:rPr>
          <w:rFonts w:hint="eastAsia" w:ascii="宋体" w:hAnsi="宋体" w:cs="宋体"/>
          <w:color w:val="auto"/>
          <w:sz w:val="24"/>
          <w:szCs w:val="24"/>
          <w:highlight w:val="none"/>
          <w:lang w:val="en-US" w:eastAsia="zh-CN"/>
        </w:rPr>
        <w:t xml:space="preserve">国家</w:t>
      </w:r>
      <w:r>
        <w:rPr>
          <w:rFonts w:hint="eastAsia" w:ascii="宋体" w:hAnsi="宋体" w:cs="宋体"/>
          <w:color w:val="auto"/>
          <w:sz w:val="24"/>
          <w:szCs w:val="24"/>
          <w:highlight w:val="none"/>
        </w:rPr>
        <w:t xml:space="preserve">法定节假日加班费、办公费、服装费、福利费、培训费等；③保安公司合理的利润、税金、公众责任保险费、管理费、风险费等；④有关政策性文件规定的其他费用以及为完成招标文件规定的保安服务所涉及到的一切费用。</w:t>
      </w:r>
      <w:r>
        <w:rPr>
          <w:rFonts w:hint="eastAsia" w:ascii="宋体" w:hAnsi="宋体" w:cs="宋体"/>
          <w:b/>
          <w:bCs/>
          <w:color w:val="auto"/>
          <w:sz w:val="24"/>
          <w:highlight w:val="none"/>
          <w:u w:val="single"/>
          <w:lang w:val="zh-CN"/>
        </w:rPr>
        <w:t xml:space="preserve">服务期内，如政府出台文件对盐城市最低工资标准、社保费率或基数、住房公积金费率或基数、税金费率等进行政策性调整的，</w:t>
      </w:r>
      <w:r>
        <w:rPr>
          <w:rFonts w:hint="eastAsia" w:ascii="宋体" w:hAnsi="宋体" w:cs="宋体"/>
          <w:b/>
          <w:bCs/>
          <w:color w:val="auto"/>
          <w:sz w:val="24"/>
          <w:highlight w:val="none"/>
          <w:u w:val="single"/>
          <w:lang w:val="en-US" w:eastAsia="zh-CN"/>
        </w:rPr>
        <w:t xml:space="preserve">乙方</w:t>
      </w:r>
      <w:r>
        <w:rPr>
          <w:rFonts w:hint="eastAsia" w:ascii="宋体" w:hAnsi="宋体" w:cs="宋体"/>
          <w:b/>
          <w:bCs/>
          <w:color w:val="auto"/>
          <w:sz w:val="24"/>
          <w:highlight w:val="none"/>
          <w:u w:val="single"/>
          <w:lang w:val="zh-CN"/>
        </w:rPr>
        <w:t xml:space="preserve">应按相关规定执行，但合同价不变；如</w:t>
      </w:r>
      <w:r>
        <w:rPr>
          <w:rFonts w:hint="eastAsia" w:ascii="宋体" w:hAnsi="宋体" w:cs="宋体"/>
          <w:b/>
          <w:bCs/>
          <w:color w:val="auto"/>
          <w:sz w:val="24"/>
          <w:highlight w:val="none"/>
          <w:u w:val="single"/>
          <w:lang w:val="en-US" w:eastAsia="zh-CN"/>
        </w:rPr>
        <w:t xml:space="preserve">甲方</w:t>
      </w:r>
      <w:r>
        <w:rPr>
          <w:rFonts w:hint="eastAsia" w:ascii="宋体" w:hAnsi="宋体" w:cs="宋体"/>
          <w:b/>
          <w:bCs/>
          <w:color w:val="auto"/>
          <w:sz w:val="24"/>
          <w:highlight w:val="none"/>
          <w:u w:val="single"/>
          <w:lang w:val="zh-CN"/>
        </w:rPr>
        <w:t xml:space="preserve">有增减人员的，结算时</w:t>
      </w:r>
      <w:r>
        <w:rPr>
          <w:rFonts w:hint="eastAsia" w:ascii="宋体" w:hAnsi="宋体" w:cs="宋体"/>
          <w:b/>
          <w:bCs/>
          <w:color w:val="auto"/>
          <w:sz w:val="24"/>
          <w:highlight w:val="none"/>
          <w:u w:val="single"/>
        </w:rPr>
        <w:t xml:space="preserve">应</w:t>
      </w:r>
      <w:r>
        <w:rPr>
          <w:rFonts w:hint="eastAsia" w:ascii="宋体" w:hAnsi="宋体" w:cs="宋体"/>
          <w:b/>
          <w:bCs/>
          <w:color w:val="auto"/>
          <w:sz w:val="24"/>
          <w:highlight w:val="none"/>
          <w:u w:val="single"/>
          <w:lang w:val="zh-CN"/>
        </w:rPr>
        <w:t xml:space="preserve">按相同的报价按实结算</w:t>
      </w:r>
      <w:r>
        <w:rPr>
          <w:rFonts w:hint="eastAsia" w:ascii="宋体" w:hAnsi="宋体" w:cs="宋体"/>
          <w:color w:val="auto"/>
          <w:sz w:val="24"/>
          <w:szCs w:val="24"/>
          <w:highlight w:val="none"/>
        </w:rPr>
        <w:t xml:space="preserve">。</w:t>
      </w:r>
      <w:r/>
    </w:p>
    <w:p>
      <w:pPr>
        <w:ind w:left="0" w:righ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特勤人员</w:t>
      </w:r>
      <w:r>
        <w:rPr>
          <w:rFonts w:hint="eastAsia" w:ascii="宋体" w:hAnsi="宋体" w:cs="宋体"/>
          <w:color w:val="auto"/>
          <w:sz w:val="24"/>
          <w:szCs w:val="24"/>
          <w:highlight w:val="none"/>
          <w:lang w:val="en-US" w:eastAsia="zh-CN"/>
        </w:rPr>
        <w:t xml:space="preserve">因工作需要</w:t>
      </w:r>
      <w:r>
        <w:rPr>
          <w:rFonts w:hint="eastAsia" w:ascii="宋体" w:hAnsi="宋体" w:cs="宋体"/>
          <w:color w:val="auto"/>
          <w:sz w:val="24"/>
          <w:szCs w:val="24"/>
          <w:highlight w:val="none"/>
        </w:rPr>
        <w:t xml:space="preserve">的加班工资不包含在本合同范围内，由医院与特勤人员另行结算。</w:t>
      </w:r>
      <w:r/>
    </w:p>
    <w:p>
      <w:pPr>
        <w:ind w:left="0" w:right="0" w:firstLine="482"/>
        <w:keepLines w:val="0"/>
        <w:keepNext w:val="0"/>
        <w:pageBreakBefore w:val="0"/>
        <w:spacing w:line="440" w:lineRule="exact"/>
        <w:widowControl w:val="off"/>
        <w:rPr>
          <w:rFonts w:asciiTheme="minorEastAsia" w:hAnsiTheme="minorEastAsia" w:eastAsiaTheme="minorEastAsia"/>
          <w:color w:val="auto"/>
          <w:sz w:val="24"/>
          <w:szCs w:val="24"/>
          <w:highlight w:val="none"/>
        </w:rPr>
      </w:pPr>
      <w:r>
        <w:rPr>
          <w:rFonts w:hint="eastAsia" w:ascii="宋体" w:hAnsi="宋体" w:cs="宋体"/>
          <w:b/>
          <w:color w:val="auto"/>
          <w:sz w:val="24"/>
          <w:highlight w:val="none"/>
        </w:rPr>
        <w:t xml:space="preserve">2、合同期限</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ascii="宋体" w:hAnsi="宋体" w:cs="宋体"/>
          <w:color w:val="auto"/>
          <w:sz w:val="24"/>
          <w:szCs w:val="24"/>
          <w:highlight w:val="none"/>
        </w:rPr>
        <w:t xml:space="preserve">2.1</w:t>
      </w:r>
      <w:r>
        <w:rPr>
          <w:rFonts w:hint="eastAsia" w:ascii="宋体" w:hAnsi="宋体" w:cs="宋体"/>
          <w:color w:val="auto"/>
          <w:sz w:val="24"/>
          <w:szCs w:val="24"/>
          <w:highlight w:val="none"/>
        </w:rPr>
        <w:t xml:space="preserve">本合同服务期限为</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年。</w:t>
      </w:r>
      <w:r/>
    </w:p>
    <w:p>
      <w:pPr>
        <w:ind w:left="0" w:right="0" w:firstLine="480"/>
        <w:keepLines w:val="0"/>
        <w:keepNext w:val="0"/>
        <w:pageBreakBefore w:val="0"/>
        <w:spacing w:line="440" w:lineRule="exact"/>
        <w:widowControl w:val="off"/>
        <w:rPr>
          <w:rFonts w:ascii="宋体"/>
          <w:color w:val="auto"/>
          <w:sz w:val="24"/>
          <w:szCs w:val="24"/>
          <w:highlight w:val="none"/>
        </w:rPr>
      </w:pPr>
      <w:r>
        <w:rPr>
          <w:rFonts w:ascii="宋体" w:hAnsi="宋体" w:cs="宋体"/>
          <w:color w:val="auto"/>
          <w:sz w:val="24"/>
          <w:szCs w:val="24"/>
          <w:highlight w:val="none"/>
        </w:rPr>
        <w:t xml:space="preserve">2.2 </w:t>
      </w:r>
      <w:r>
        <w:rPr>
          <w:rFonts w:hint="eastAsia" w:ascii="宋体" w:hAnsi="宋体" w:cs="宋体"/>
          <w:color w:val="auto"/>
          <w:sz w:val="24"/>
          <w:szCs w:val="24"/>
          <w:highlight w:val="none"/>
        </w:rPr>
        <w:t xml:space="preserve">本合同终止或合同期满后，乙方须无条件退场，在退场前乙方应与新的保安服务企业之间应当做好交接工作，乙方应移交所有的保安管理档案资料和电子文档，</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经甲方或甲方委托的新的保安服务企业</w:t>
      </w:r>
      <w:r>
        <w:rPr>
          <w:rFonts w:hint="eastAsia" w:ascii="宋体" w:hAnsi="宋体" w:cs="宋体"/>
          <w:color w:val="auto"/>
          <w:sz w:val="24"/>
          <w:szCs w:val="24"/>
          <w:highlight w:val="none"/>
          <w:lang w:val="en-US" w:eastAsia="zh-CN"/>
        </w:rPr>
        <w:t xml:space="preserve">确认</w:t>
      </w:r>
      <w:r>
        <w:rPr>
          <w:rFonts w:hint="eastAsia" w:ascii="宋体" w:hAnsi="宋体" w:cs="宋体"/>
          <w:color w:val="auto"/>
          <w:sz w:val="24"/>
          <w:szCs w:val="24"/>
          <w:highlight w:val="none"/>
        </w:rPr>
        <w:t xml:space="preserve">。</w:t>
      </w:r>
      <w:r/>
    </w:p>
    <w:p>
      <w:pPr>
        <w:ind w:left="0" w:right="0" w:firstLine="482"/>
        <w:keepLines w:val="0"/>
        <w:keepNext w:val="0"/>
        <w:pageBreakBefore w:val="0"/>
        <w:spacing w:line="440" w:lineRule="exact"/>
        <w:widowControl w:val="off"/>
        <w:rPr>
          <w:rFonts w:ascii="宋体" w:hAnsi="宋体"/>
          <w:b/>
          <w:color w:val="auto"/>
          <w:sz w:val="24"/>
          <w:highlight w:val="none"/>
        </w:rPr>
      </w:pPr>
      <w:r>
        <w:rPr>
          <w:rFonts w:hint="eastAsia" w:ascii="宋体" w:hAnsi="宋体"/>
          <w:b/>
          <w:color w:val="auto"/>
          <w:sz w:val="24"/>
          <w:highlight w:val="none"/>
        </w:rPr>
        <w:t xml:space="preserve">3、合同范围</w:t>
      </w:r>
      <w:r/>
    </w:p>
    <w:p>
      <w:pPr>
        <w:ind w:left="0" w:right="0" w:firstLine="480"/>
        <w:keepLines w:val="0"/>
        <w:keepNext w:val="0"/>
        <w:pageBreakBefore w:val="0"/>
        <w:spacing w:line="440" w:lineRule="exact"/>
        <w:widowControl w:val="off"/>
        <w:rPr>
          <w:rFonts w:asciiTheme="minorEastAsia" w:hAnsiTheme="minorEastAsia" w:eastAsiaTheme="minorEastAsia"/>
          <w:color w:val="auto"/>
          <w:sz w:val="24"/>
          <w:szCs w:val="24"/>
          <w:highlight w:val="none"/>
        </w:rPr>
      </w:pPr>
      <w:r>
        <w:rPr>
          <w:rFonts w:hint="eastAsia" w:ascii="宋体" w:hAnsi="宋体"/>
          <w:color w:val="auto"/>
          <w:sz w:val="24"/>
          <w:highlight w:val="none"/>
          <w:lang w:val="en-US" w:eastAsia="zh-CN"/>
        </w:rPr>
        <w:t xml:space="preserve">3.1</w:t>
      </w:r>
      <w:r>
        <w:rPr>
          <w:rFonts w:hint="eastAsia" w:ascii="宋体" w:hAnsi="宋体"/>
          <w:color w:val="auto"/>
          <w:sz w:val="24"/>
          <w:highlight w:val="none"/>
        </w:rPr>
        <w:t xml:space="preserve">保安服务工作包含但不限于：医院的</w:t>
      </w:r>
      <w:r>
        <w:rPr>
          <w:rFonts w:hint="eastAsia" w:asciiTheme="minorEastAsia" w:hAnsiTheme="minorEastAsia" w:eastAsiaTheme="minorEastAsia"/>
          <w:color w:val="auto"/>
          <w:sz w:val="24"/>
          <w:szCs w:val="24"/>
          <w:highlight w:val="none"/>
        </w:rPr>
        <w:t xml:space="preserve">秩序维护，治安防范，院内巡逻，疫情防控，消防防范处置，重大活动保障，</w:t>
      </w:r>
      <w:r>
        <w:rPr>
          <w:rFonts w:hint="eastAsia" w:cs="Arial" w:asciiTheme="minorEastAsia" w:hAnsiTheme="minorEastAsia" w:eastAsiaTheme="minorEastAsia"/>
          <w:color w:val="auto"/>
          <w:sz w:val="24"/>
          <w:szCs w:val="24"/>
          <w:highlight w:val="none"/>
        </w:rPr>
        <w:t xml:space="preserve">重大</w:t>
      </w:r>
      <w:r>
        <w:rPr>
          <w:rFonts w:hint="eastAsia" w:asciiTheme="minorEastAsia" w:hAnsiTheme="minorEastAsia" w:eastAsiaTheme="minorEastAsia"/>
          <w:color w:val="auto"/>
          <w:sz w:val="24"/>
          <w:szCs w:val="24"/>
          <w:highlight w:val="none"/>
        </w:rPr>
        <w:t xml:space="preserve">应急警戒，医院范围内的人员、设备设施的安全保卫，非机动车辆的有序进出及停放及看守工作以及医院安排的其他有关保安管理事项等。</w:t>
      </w:r>
      <w:r/>
    </w:p>
    <w:p>
      <w:pPr>
        <w:ind w:left="0" w:right="0"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按照保安管理条例规定，收集、保管好有关保安管理的政策、法规、</w:t>
      </w:r>
      <w:r>
        <w:rPr>
          <w:rFonts w:hint="eastAsia" w:ascii="宋体" w:hAnsi="宋体"/>
          <w:color w:val="auto"/>
          <w:sz w:val="24"/>
          <w:highlight w:val="none"/>
          <w:lang w:val="en-US" w:eastAsia="zh-CN"/>
        </w:rPr>
        <w:t xml:space="preserve">章</w:t>
      </w:r>
      <w:r>
        <w:rPr>
          <w:rFonts w:hint="eastAsia" w:ascii="宋体" w:hAnsi="宋体"/>
          <w:color w:val="auto"/>
          <w:sz w:val="24"/>
          <w:highlight w:val="none"/>
        </w:rPr>
        <w:t xml:space="preserve">程等资料以及本项目相关的图纸、数据等资料。建立、保管好安保管理档案，做好档案交接工作等。</w:t>
      </w:r>
      <w:r/>
    </w:p>
    <w:p>
      <w:pPr>
        <w:ind w:left="0" w:right="0"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甲方委托乙方管理的其他事项。</w:t>
      </w:r>
      <w:r/>
    </w:p>
    <w:p>
      <w:pPr>
        <w:ind w:left="0" w:right="0"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（4）法规和政策规定由保安公司管理的其他事项。</w:t>
      </w:r>
      <w:r/>
    </w:p>
    <w:p>
      <w:pPr>
        <w:ind w:left="0" w:right="0" w:firstLine="482"/>
        <w:keepLines w:val="0"/>
        <w:keepNext w:val="0"/>
        <w:pageBreakBefore w:val="0"/>
        <w:spacing w:line="44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4、履约保证金</w:t>
      </w:r>
      <w:r/>
    </w:p>
    <w:p>
      <w:pPr>
        <w:pStyle w:val="1011"/>
        <w:ind w:left="0" w:right="0" w:firstLine="480"/>
        <w:keepLines w:val="0"/>
        <w:keepNext w:val="0"/>
        <w:pageBreakBefore w:val="0"/>
        <w:spacing w:line="440" w:lineRule="exact"/>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4.1乙方交纳人民币________元作为本合同的履约保证金（按合同价的</w:t>
      </w: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rPr>
        <w:t xml:space="preserve">%计取</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如乙方具有</w:t>
      </w:r>
      <w:r>
        <w:rPr>
          <w:rFonts w:hint="eastAsia" w:ascii="宋体" w:hAnsi="宋体"/>
          <w:color w:val="auto"/>
          <w:sz w:val="24"/>
          <w:highlight w:val="none"/>
        </w:rPr>
        <w:t xml:space="preserve">对AA及以上评级（需提供信用管理部门备案的第三方信用报告），降低履约保证金缴纳比例</w:t>
      </w:r>
      <w:r>
        <w:rPr>
          <w:rFonts w:hint="eastAsia" w:ascii="宋体" w:hAnsi="宋体"/>
          <w:color w:val="auto"/>
          <w:sz w:val="24"/>
          <w:highlight w:val="none"/>
          <w:lang w:val="en-US" w:eastAsia="zh-CN"/>
        </w:rPr>
        <w:t xml:space="preserve">，缴纳比例为3%</w:t>
      </w:r>
      <w:r>
        <w:rPr>
          <w:rFonts w:hint="eastAsia" w:hAnsi="宋体" w:cs="宋体"/>
          <w:color w:val="auto"/>
          <w:sz w:val="24"/>
          <w:szCs w:val="24"/>
          <w:highlight w:val="none"/>
        </w:rPr>
        <w:t xml:space="preserve">）。</w:t>
      </w:r>
      <w:r/>
    </w:p>
    <w:p>
      <w:pPr>
        <w:pStyle w:val="1011"/>
        <w:ind w:left="0" w:right="0" w:firstLine="480"/>
        <w:keepLines w:val="0"/>
        <w:keepNext w:val="0"/>
        <w:pageBreakBefore w:val="0"/>
        <w:spacing w:line="440" w:lineRule="exact"/>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4.2履约保证金</w:t>
      </w:r>
      <w:r>
        <w:rPr>
          <w:rFonts w:hint="eastAsia" w:hAnsi="宋体" w:cs="宋体"/>
          <w:color w:val="auto"/>
          <w:sz w:val="24"/>
          <w:szCs w:val="24"/>
          <w:highlight w:val="none"/>
          <w:lang w:val="en-US" w:eastAsia="zh-CN"/>
        </w:rPr>
        <w:t xml:space="preserve">缴纳方式：</w:t>
      </w:r>
      <w:r>
        <w:rPr>
          <w:rFonts w:hint="eastAsia" w:hAnsi="宋体" w:cs="宋体"/>
          <w:color w:val="auto"/>
          <w:sz w:val="24"/>
          <w:szCs w:val="24"/>
          <w:highlight w:val="none"/>
        </w:rPr>
        <w:t xml:space="preserve">乙方自主选择以支票、汇票、本票或者金融机构、担保机构出具的保函等非现金形式提交。</w:t>
      </w:r>
      <w:r/>
    </w:p>
    <w:p>
      <w:pPr>
        <w:pStyle w:val="1011"/>
        <w:ind w:left="0" w:right="0" w:firstLine="480"/>
        <w:keepLines w:val="0"/>
        <w:keepNext w:val="0"/>
        <w:pageBreakBefore w:val="0"/>
        <w:spacing w:line="440" w:lineRule="exact"/>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4.</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在履约期内乙方无违约行为的，甲方在服务期满后全额退还履约保证金（不计利息）。</w:t>
      </w:r>
      <w:r/>
    </w:p>
    <w:p>
      <w:pPr>
        <w:pStyle w:val="1011"/>
        <w:ind w:left="0" w:right="0" w:firstLine="480"/>
        <w:keepLines w:val="0"/>
        <w:keepNext w:val="0"/>
        <w:pageBreakBefore w:val="0"/>
        <w:spacing w:line="440" w:lineRule="exact"/>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4.</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乙方如出现无故不履约的行为，甲方有权不予退还履约保证金。</w:t>
      </w:r>
      <w:r/>
    </w:p>
    <w:p>
      <w:pPr>
        <w:ind w:left="0" w:right="0" w:firstLine="482"/>
        <w:keepLines w:val="0"/>
        <w:keepNext w:val="0"/>
        <w:pageBreakBefore w:val="0"/>
        <w:spacing w:line="440" w:lineRule="exact"/>
        <w:widowControl w:val="off"/>
        <w:rPr>
          <w:rFonts w:ascii="宋体" w:hAnsi="宋体"/>
          <w:b/>
          <w:color w:val="auto"/>
          <w:sz w:val="24"/>
          <w:highlight w:val="none"/>
        </w:rPr>
      </w:pPr>
      <w:r/>
      <w:bookmarkStart w:id="175" w:name="_Toc300671311"/>
      <w:r>
        <w:rPr>
          <w:rFonts w:hint="eastAsia" w:ascii="宋体" w:hAnsi="宋体"/>
          <w:b/>
          <w:color w:val="auto"/>
          <w:sz w:val="24"/>
          <w:highlight w:val="none"/>
        </w:rPr>
        <w:t xml:space="preserve">5、付款方式</w:t>
      </w:r>
      <w:bookmarkEnd w:id="175"/>
      <w:r/>
      <w:r/>
    </w:p>
    <w:p>
      <w:pPr>
        <w:pStyle w:val="1011"/>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5.1预付款支付时间：合同签订后并收到乙方发票后10个工作日内支付合同金额的30%（乙方需提供等额税票。在签订合同时，乙方明确表示无需预付款的，可不执行）。</w:t>
      </w:r>
      <w:r/>
    </w:p>
    <w:p>
      <w:pPr>
        <w:pStyle w:val="1011"/>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5.2尾款支付时间：试用期（1个月）期满，考核合格后，付试用期期间的</w:t>
      </w:r>
      <w:r>
        <w:rPr>
          <w:rFonts w:hint="eastAsia" w:ascii="宋体" w:hAnsi="宋体" w:eastAsia="宋体" w:cs="宋体"/>
          <w:color w:val="auto"/>
          <w:sz w:val="24"/>
          <w:szCs w:val="24"/>
          <w:highlight w:val="none"/>
          <w:lang w:val="en-US" w:eastAsia="zh-CN"/>
        </w:rPr>
        <w:t xml:space="preserve">安保服务</w:t>
      </w:r>
      <w:r>
        <w:rPr>
          <w:rFonts w:hint="eastAsia" w:ascii="宋体" w:hAnsi="宋体" w:eastAsia="宋体" w:cs="宋体"/>
          <w:color w:val="auto"/>
          <w:sz w:val="24"/>
          <w:szCs w:val="24"/>
          <w:highlight w:val="none"/>
        </w:rPr>
        <w:t xml:space="preserve">费用。如果未能按合同、招标投标文件履约的，试用期结束后，中止合同，履约保证金不予退还，并不支付试用期间的</w:t>
      </w:r>
      <w:r>
        <w:rPr>
          <w:rFonts w:hint="eastAsia" w:ascii="宋体" w:hAnsi="宋体" w:eastAsia="宋体" w:cs="宋体"/>
          <w:color w:val="auto"/>
          <w:sz w:val="24"/>
          <w:szCs w:val="24"/>
          <w:highlight w:val="none"/>
          <w:lang w:eastAsia="zh-CN"/>
        </w:rPr>
        <w:t xml:space="preserve">安保服务</w:t>
      </w:r>
      <w:r>
        <w:rPr>
          <w:rFonts w:hint="eastAsia" w:ascii="宋体" w:hAnsi="宋体" w:eastAsia="宋体" w:cs="宋体"/>
          <w:color w:val="auto"/>
          <w:sz w:val="24"/>
          <w:szCs w:val="24"/>
          <w:highlight w:val="none"/>
        </w:rPr>
        <w:t xml:space="preserve">费用。试用期满后，</w:t>
      </w:r>
      <w:r>
        <w:rPr>
          <w:rFonts w:hint="eastAsia" w:ascii="宋体" w:hAnsi="宋体" w:eastAsia="宋体" w:cs="宋体"/>
          <w:color w:val="auto"/>
          <w:sz w:val="24"/>
          <w:szCs w:val="24"/>
          <w:highlight w:val="none"/>
          <w:lang w:eastAsia="zh-CN"/>
        </w:rPr>
        <w:t xml:space="preserve">安保管理</w:t>
      </w:r>
      <w:r>
        <w:rPr>
          <w:rFonts w:hint="eastAsia" w:ascii="宋体" w:hAnsi="宋体" w:eastAsia="宋体" w:cs="宋体"/>
          <w:color w:val="auto"/>
          <w:sz w:val="24"/>
          <w:szCs w:val="24"/>
          <w:highlight w:val="none"/>
        </w:rPr>
        <w:t xml:space="preserve">服务费的支付采用每月考核，按月支付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每月支付时应扣回预付款总额的1/12）</w:t>
      </w:r>
      <w:r>
        <w:rPr>
          <w:rFonts w:hint="eastAsia" w:ascii="宋体" w:hAnsi="宋体" w:eastAsia="宋体" w:cs="宋体"/>
          <w:color w:val="auto"/>
          <w:sz w:val="24"/>
          <w:szCs w:val="24"/>
          <w:highlight w:val="none"/>
        </w:rPr>
        <w:t xml:space="preserve">，即甲方于每月20日前对上月的</w:t>
      </w:r>
      <w:r>
        <w:rPr>
          <w:rFonts w:hint="eastAsia" w:ascii="宋体" w:hAnsi="宋体" w:eastAsia="宋体" w:cs="宋体"/>
          <w:color w:val="auto"/>
          <w:sz w:val="24"/>
          <w:szCs w:val="24"/>
          <w:highlight w:val="none"/>
          <w:lang w:eastAsia="zh-CN"/>
        </w:rPr>
        <w:t xml:space="preserve">安保管理</w:t>
      </w:r>
      <w:r>
        <w:rPr>
          <w:rFonts w:hint="eastAsia" w:ascii="宋体" w:hAnsi="宋体" w:eastAsia="宋体" w:cs="宋体"/>
          <w:color w:val="auto"/>
          <w:sz w:val="24"/>
          <w:szCs w:val="24"/>
          <w:highlight w:val="none"/>
        </w:rPr>
        <w:t xml:space="preserve">服务工作进行考核，经考核合格的支付当月的</w:t>
      </w:r>
      <w:r>
        <w:rPr>
          <w:rFonts w:hint="eastAsia" w:ascii="宋体" w:hAnsi="宋体" w:eastAsia="宋体" w:cs="宋体"/>
          <w:color w:val="auto"/>
          <w:sz w:val="24"/>
          <w:szCs w:val="24"/>
          <w:highlight w:val="none"/>
          <w:lang w:eastAsia="zh-CN"/>
        </w:rPr>
        <w:t xml:space="preserve">安保管理</w:t>
      </w:r>
      <w:r>
        <w:rPr>
          <w:rFonts w:hint="eastAsia" w:ascii="宋体" w:hAnsi="宋体" w:eastAsia="宋体" w:cs="宋体"/>
          <w:color w:val="auto"/>
          <w:sz w:val="24"/>
          <w:szCs w:val="24"/>
          <w:highlight w:val="none"/>
        </w:rPr>
        <w:t xml:space="preserve">服务费。如一年中连续有两个月考核不合格或累计三个月考核不合格，甲方有权终止合同，重新选择新的</w:t>
      </w:r>
      <w:r>
        <w:rPr>
          <w:rFonts w:hint="eastAsia" w:ascii="宋体" w:hAnsi="宋体" w:eastAsia="宋体" w:cs="宋体"/>
          <w:color w:val="auto"/>
          <w:sz w:val="24"/>
          <w:szCs w:val="24"/>
          <w:highlight w:val="none"/>
          <w:lang w:eastAsia="zh-CN"/>
        </w:rPr>
        <w:t xml:space="preserve">安保管理</w:t>
      </w:r>
      <w:r>
        <w:rPr>
          <w:rFonts w:hint="eastAsia" w:ascii="宋体" w:hAnsi="宋体" w:eastAsia="宋体" w:cs="宋体"/>
          <w:color w:val="auto"/>
          <w:sz w:val="24"/>
          <w:szCs w:val="24"/>
          <w:highlight w:val="none"/>
        </w:rPr>
        <w:t xml:space="preserve">服务企业。若乙方提出终止服务，需提前两个月向甲方递交书面材料并加盖单位公章。</w:t>
      </w:r>
      <w:r/>
    </w:p>
    <w:p>
      <w:pPr>
        <w:ind w:left="0" w:right="0" w:firstLine="482"/>
        <w:keepLines w:val="0"/>
        <w:keepNext w:val="0"/>
        <w:pageBreakBefore w:val="0"/>
        <w:spacing w:line="440" w:lineRule="exact"/>
        <w:widowControl w:val="off"/>
        <w:rPr>
          <w:rFonts w:ascii="宋体"/>
          <w:b/>
          <w:bCs/>
          <w:color w:val="auto"/>
          <w:sz w:val="24"/>
          <w:szCs w:val="24"/>
          <w:highlight w:val="none"/>
        </w:rPr>
      </w:pPr>
      <w:r>
        <w:rPr>
          <w:rFonts w:hint="eastAsia" w:ascii="宋体" w:hAnsi="宋体" w:cs="宋体"/>
          <w:b/>
          <w:bCs/>
          <w:color w:val="auto"/>
          <w:sz w:val="24"/>
          <w:szCs w:val="24"/>
          <w:highlight w:val="none"/>
        </w:rPr>
        <w:t xml:space="preserve">6、税费</w:t>
      </w:r>
      <w:r/>
    </w:p>
    <w:p>
      <w:pPr>
        <w:ind w:left="0" w:righ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6.1本合同执行中相关的一切税费均由乙方负担。</w:t>
      </w:r>
      <w:r/>
    </w:p>
    <w:p>
      <w:pPr>
        <w:ind w:left="0" w:right="0" w:firstLine="482"/>
        <w:keepLines w:val="0"/>
        <w:keepNext w:val="0"/>
        <w:pageBreakBefore w:val="0"/>
        <w:spacing w:line="440" w:lineRule="exact"/>
        <w:widowControl w:val="off"/>
        <w:rPr>
          <w:rFonts w:ascii="宋体" w:hAnsi="宋体"/>
          <w:color w:val="auto"/>
          <w:sz w:val="24"/>
          <w:szCs w:val="24"/>
          <w:highlight w:val="none"/>
        </w:rPr>
      </w:pPr>
      <w:r>
        <w:rPr>
          <w:rFonts w:hint="eastAsia" w:ascii="宋体" w:hAnsi="宋体" w:cs="宋体"/>
          <w:b/>
          <w:bCs/>
          <w:color w:val="auto"/>
          <w:sz w:val="24"/>
          <w:szCs w:val="24"/>
          <w:highlight w:val="none"/>
        </w:rPr>
        <w:t xml:space="preserve">7、考核标准及履约办法</w:t>
      </w:r>
      <w:r/>
    </w:p>
    <w:p>
      <w:pPr>
        <w:ind w:left="0" w:right="0"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甲方根据《考核办法》对乙方进行考核，乙方如在服务过程中管理指标未达到承诺标准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甲方有权单方面解除本合同。合同期满后，如未因故扣除履约保证金又不再续约，在双方交接后甲方无息退还履约保证金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因故</w:t>
      </w:r>
      <w:r>
        <w:rPr>
          <w:rFonts w:hint="eastAsia" w:ascii="宋体" w:hAnsi="宋体" w:cs="宋体"/>
          <w:color w:val="auto"/>
          <w:sz w:val="24"/>
          <w:szCs w:val="24"/>
          <w:highlight w:val="none"/>
        </w:rPr>
        <w:t xml:space="preserve">扣除履约保证金</w:t>
      </w:r>
      <w:r>
        <w:rPr>
          <w:rFonts w:hint="eastAsia" w:ascii="宋体" w:hAnsi="宋体" w:cs="宋体"/>
          <w:color w:val="auto"/>
          <w:sz w:val="24"/>
          <w:szCs w:val="24"/>
          <w:highlight w:val="none"/>
          <w:lang w:val="en-US" w:eastAsia="zh-CN"/>
        </w:rPr>
        <w:t xml:space="preserve">款项除外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left="0" w:right="0" w:firstLine="482"/>
        <w:keepLines w:val="0"/>
        <w:keepNext w:val="0"/>
        <w:pageBreakBefore w:val="0"/>
        <w:spacing w:line="44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8、违约责任</w:t>
      </w:r>
      <w:r/>
    </w:p>
    <w:p>
      <w:pPr>
        <w:ind w:left="0" w:righ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8.1因乙方违反本合同，造成未完成管理目标或直接造成甲方经济损失的，甲方可要求乙方限期整改或终止合同，并有权要求乙方给与赔偿。</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8.2在合同期内，乙方的项目负责人要保持稳定，不得随意调整或更换，确需调整或更换时，必须经过甲方同意后方可进行，甲方发现有擅自调整或更换的，扣履约保证金10%，且甲方有权终止合同。</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8.3甲乙双方任何一方均不得无正当理由提前变更或解除合同。 如乙方无正当理由退场，</w:t>
      </w:r>
      <w:r>
        <w:rPr>
          <w:rFonts w:hint="eastAsia" w:ascii="宋体" w:hAnsi="宋体"/>
          <w:b/>
          <w:bCs/>
          <w:color w:val="auto"/>
          <w:sz w:val="24"/>
          <w:szCs w:val="24"/>
          <w:highlight w:val="none"/>
          <w:lang w:val="en-US" w:eastAsia="zh-CN"/>
        </w:rPr>
        <w:t xml:space="preserve">不予支付上一月服务费同时扣除履约保证金</w:t>
      </w:r>
      <w:r>
        <w:rPr>
          <w:rFonts w:hint="eastAsia" w:ascii="宋体" w:hAnsi="宋体"/>
          <w:color w:val="auto"/>
          <w:sz w:val="24"/>
          <w:szCs w:val="24"/>
          <w:highlight w:val="none"/>
        </w:rPr>
        <w:t xml:space="preserve">，并赔偿给甲方造成的实际损失，如因甲方原因，甲方提出提前解约，除全额退还乙方所缴纳的履约保证金外，还要赔偿乙方一倍的履约保证金。</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8.4、合同履行期间，如遇不可抗力的因素造成经济损失的，双方应相互体谅，协调处理善后事宜。</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olor w:val="auto"/>
          <w:sz w:val="24"/>
          <w:szCs w:val="24"/>
          <w:highlight w:val="none"/>
        </w:rPr>
        <w:t xml:space="preserve">甲方的权利和义务</w:t>
      </w:r>
      <w:r/>
    </w:p>
    <w:p>
      <w:pPr>
        <w:ind w:left="0" w:right="0"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w:t>
      </w:r>
      <w:r>
        <w:rPr>
          <w:rFonts w:ascii="宋体" w:hAnsi="宋体" w:cs="宋体"/>
          <w:color w:val="auto"/>
          <w:sz w:val="24"/>
          <w:szCs w:val="24"/>
          <w:highlight w:val="none"/>
        </w:rPr>
        <w:t xml:space="preserve"> </w:t>
      </w:r>
      <w:r>
        <w:rPr>
          <w:rFonts w:hint="eastAsia" w:ascii="宋体" w:hAnsi="宋体"/>
          <w:color w:val="auto"/>
          <w:sz w:val="24"/>
          <w:szCs w:val="24"/>
          <w:highlight w:val="none"/>
        </w:rPr>
        <w:t xml:space="preserve">乙方招录员工须进行政审，经培训合格并报甲方备案后上岗。特勤人员入职需由甲方面试，甲方认可后入职上岗。甲方有权根据本单位服务工作实际需要，有权要求调整安保服务岗位，乙方应予执行。</w:t>
      </w:r>
      <w:r/>
    </w:p>
    <w:p>
      <w:pPr>
        <w:ind w:left="0" w:right="0"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w:t>
      </w:r>
      <w:r>
        <w:rPr>
          <w:rFonts w:ascii="宋体" w:hAnsi="宋体" w:cs="宋体"/>
          <w:color w:val="auto"/>
          <w:sz w:val="24"/>
          <w:szCs w:val="24"/>
          <w:highlight w:val="none"/>
        </w:rPr>
        <w:t xml:space="preserve"> </w:t>
      </w:r>
      <w:r>
        <w:rPr>
          <w:rFonts w:hint="eastAsia" w:ascii="宋体" w:hAnsi="宋体"/>
          <w:color w:val="auto"/>
          <w:sz w:val="24"/>
          <w:szCs w:val="24"/>
          <w:highlight w:val="none"/>
        </w:rPr>
        <w:t xml:space="preserve">对乙方管理服务情况实施监督检查，每月</w:t>
      </w:r>
      <w:r>
        <w:rPr>
          <w:rFonts w:hint="eastAsia" w:ascii="宋体" w:hAnsi="宋体"/>
          <w:color w:val="auto"/>
          <w:sz w:val="24"/>
          <w:szCs w:val="24"/>
          <w:highlight w:val="none"/>
          <w:lang w:val="en-US" w:eastAsia="zh-CN"/>
        </w:rPr>
        <w:t xml:space="preserve">考核</w:t>
      </w:r>
      <w:r>
        <w:rPr>
          <w:rFonts w:hint="eastAsia" w:ascii="宋体" w:hAnsi="宋体"/>
          <w:color w:val="auto"/>
          <w:sz w:val="24"/>
          <w:szCs w:val="24"/>
          <w:highlight w:val="none"/>
        </w:rPr>
        <w:t xml:space="preserve">一次乙方保安管理工作。如乙方因管理不善，造成甲方重大经济损失或管理水平下降的，甲方有权终止合同。</w:t>
      </w:r>
      <w:r/>
    </w:p>
    <w:p>
      <w:pPr>
        <w:ind w:left="0" w:right="0"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w:t>
      </w:r>
      <w:r>
        <w:rPr>
          <w:rFonts w:ascii="宋体" w:hAnsi="宋体" w:cs="宋体"/>
          <w:color w:val="auto"/>
          <w:sz w:val="24"/>
          <w:szCs w:val="24"/>
          <w:highlight w:val="none"/>
        </w:rPr>
        <w:t xml:space="preserve"> </w:t>
      </w:r>
      <w:r>
        <w:rPr>
          <w:rFonts w:hint="eastAsia" w:ascii="宋体" w:hAnsi="宋体"/>
          <w:color w:val="auto"/>
          <w:sz w:val="24"/>
          <w:szCs w:val="24"/>
          <w:highlight w:val="none"/>
        </w:rPr>
        <w:t xml:space="preserve">制定人员、车辆等有关管理规定，协助乙方做好保安管理方面的工作，配合乙方对违反保安管理规定的行为进行处理。</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9.4</w:t>
      </w:r>
      <w:r>
        <w:rPr>
          <w:rFonts w:hint="eastAsia" w:ascii="宋体" w:hAnsi="宋体"/>
          <w:color w:val="auto"/>
          <w:sz w:val="24"/>
          <w:szCs w:val="24"/>
          <w:highlight w:val="none"/>
        </w:rPr>
        <w:t xml:space="preserve">积极配合乙方依法和依照本合同规定开展管理活动。</w:t>
      </w:r>
      <w:r/>
    </w:p>
    <w:p>
      <w:pPr>
        <w:ind w:left="0" w:right="0" w:firstLine="480"/>
        <w:keepLines w:val="0"/>
        <w:keepNext w:val="0"/>
        <w:pageBreakBefore w:val="0"/>
        <w:spacing w:line="440" w:lineRule="exact"/>
        <w:widowControl w:val="off"/>
        <w:rPr>
          <w:rStyle w:val="1097"/>
          <w:color w:val="auto"/>
          <w:sz w:val="24"/>
          <w:szCs w:val="24"/>
          <w:highlight w:val="none"/>
        </w:rPr>
      </w:pPr>
      <w:r>
        <w:rPr>
          <w:rFonts w:hint="eastAsia" w:ascii="宋体" w:hAnsi="宋体"/>
          <w:color w:val="auto"/>
          <w:sz w:val="24"/>
          <w:szCs w:val="24"/>
          <w:highlight w:val="none"/>
        </w:rPr>
        <w:t xml:space="preserve">9.5</w:t>
      </w:r>
      <w:r>
        <w:rPr>
          <w:rStyle w:val="1097"/>
          <w:rFonts w:hint="eastAsia"/>
          <w:color w:val="auto"/>
          <w:sz w:val="24"/>
          <w:szCs w:val="24"/>
          <w:highlight w:val="none"/>
        </w:rPr>
        <w:t xml:space="preserve">甲方每月对乙方的服务情况进行考核。主要考核乙方的人员配备、服务及履行岗位职责等情况。甲方考核实行百分制考核，</w:t>
      </w:r>
      <w:r>
        <w:rPr>
          <w:rStyle w:val="1097"/>
          <w:rFonts w:hint="eastAsia"/>
          <w:color w:val="auto"/>
          <w:sz w:val="24"/>
          <w:szCs w:val="24"/>
          <w:highlight w:val="none"/>
          <w:lang w:val="en-US"/>
        </w:rPr>
        <w:t xml:space="preserve">90</w:t>
      </w:r>
      <w:r>
        <w:rPr>
          <w:rStyle w:val="1097"/>
          <w:rFonts w:hint="eastAsia"/>
          <w:color w:val="auto"/>
          <w:sz w:val="24"/>
          <w:szCs w:val="24"/>
          <w:highlight w:val="none"/>
        </w:rPr>
        <w:t xml:space="preserve">分达标。甲方考核小组对每月考核的情况进行反馈，根据考核的结果进行督促整改，低于90分，每降低一分，在每月甲方付乙方费用中扣支</w:t>
      </w:r>
      <w:r>
        <w:rPr>
          <w:rStyle w:val="1097"/>
          <w:color w:val="auto"/>
          <w:sz w:val="24"/>
          <w:szCs w:val="24"/>
          <w:highlight w:val="none"/>
        </w:rPr>
        <w:t xml:space="preserve">500</w:t>
      </w:r>
      <w:r>
        <w:rPr>
          <w:rStyle w:val="1097"/>
          <w:rFonts w:hint="eastAsia"/>
          <w:color w:val="auto"/>
          <w:sz w:val="24"/>
          <w:szCs w:val="24"/>
          <w:highlight w:val="none"/>
        </w:rPr>
        <w:t xml:space="preserve">元。</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乙方的权利和义务</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依照有关法律、法规及本合同的规定，对本保安实行统一管理，综合服务，开展各项管理服务活动。每月一次向甲方报告本保安管理服务工作情况，并根据甲方的审议要求做好相应整改、完善工作。</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遵照有关法律、法规及保安管理有关规定，拟定本保安的管理规定、规章制度，实施方案和考核办法，提交甲方审议后执行。</w:t>
      </w:r>
      <w:r/>
    </w:p>
    <w:p>
      <w:pPr>
        <w:ind w:left="0" w:right="0"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b/>
          <w:bCs/>
          <w:color w:val="auto"/>
          <w:sz w:val="24"/>
          <w:szCs w:val="24"/>
          <w:highlight w:val="none"/>
        </w:rPr>
        <w:t xml:space="preserve">*10</w:t>
      </w:r>
      <w:r>
        <w:rPr>
          <w:rFonts w:hint="eastAsia" w:ascii="宋体" w:hAnsi="宋体" w:cs="宋体"/>
          <w:b/>
          <w:bCs/>
          <w:color w:val="auto"/>
          <w:sz w:val="24"/>
          <w:szCs w:val="24"/>
          <w:highlight w:val="none"/>
        </w:rPr>
        <w:t xml:space="preserve">.3</w:t>
      </w:r>
      <w:r>
        <w:rPr>
          <w:rFonts w:hint="eastAsia" w:ascii="宋体" w:hAnsi="宋体"/>
          <w:color w:val="auto"/>
          <w:sz w:val="24"/>
          <w:szCs w:val="24"/>
          <w:highlight w:val="none"/>
        </w:rPr>
        <w:t xml:space="preserve">加强员工职业道德教育和业务培训，爱岗敬业，确保各项管理服务规范有序进行。</w:t>
      </w:r>
      <w:r>
        <w:rPr>
          <w:rFonts w:hint="eastAsia" w:ascii="宋体" w:hAnsi="宋体" w:cs="宋体"/>
          <w:color w:val="auto"/>
          <w:sz w:val="24"/>
          <w:szCs w:val="24"/>
          <w:highlight w:val="none"/>
        </w:rPr>
        <w:t xml:space="preserve">乙方要加强对保安人员的法纪教育和业务学习训练，每月</w:t>
      </w:r>
      <w:r>
        <w:rPr>
          <w:rFonts w:hint="eastAsia" w:ascii="宋体" w:hAnsi="宋体" w:cs="宋体"/>
          <w:color w:val="auto"/>
          <w:sz w:val="24"/>
          <w:szCs w:val="24"/>
          <w:highlight w:val="none"/>
          <w:lang w:val="en-US" w:eastAsia="zh-CN"/>
        </w:rPr>
        <w:t xml:space="preserve">整体</w:t>
      </w:r>
      <w:r>
        <w:rPr>
          <w:rFonts w:hint="eastAsia" w:ascii="宋体" w:hAnsi="宋体" w:cs="宋体"/>
          <w:color w:val="auto"/>
          <w:sz w:val="24"/>
          <w:szCs w:val="24"/>
          <w:highlight w:val="none"/>
        </w:rPr>
        <w:t xml:space="preserve">集中理论学习不少于4小时，规范化执勤、消防灭火、防暴训练等不少于4小时；每年定期乙方要分批组织所有派驻保安人员进行业务集中培训，每批培训时间不少于2天，培训方案要报甲方备案，培训期间邀请甲方保安管理干部现场巡视。培训费用全部由乙方负责。</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.4</w:t>
      </w:r>
      <w:r>
        <w:rPr>
          <w:rFonts w:hint="eastAsia" w:ascii="宋体" w:hAnsi="宋体"/>
          <w:color w:val="auto"/>
          <w:sz w:val="24"/>
          <w:szCs w:val="24"/>
          <w:highlight w:val="none"/>
        </w:rPr>
        <w:t xml:space="preserve">对本保安公共设施不得擅自占用和改变使用功能，如需改变用途，须报甲方批准。</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.5</w:t>
      </w:r>
      <w:r>
        <w:rPr>
          <w:rFonts w:hint="eastAsia" w:ascii="宋体" w:hAnsi="宋体"/>
          <w:color w:val="auto"/>
          <w:sz w:val="24"/>
          <w:szCs w:val="24"/>
          <w:highlight w:val="none"/>
        </w:rPr>
        <w:t xml:space="preserve">乙方在本保安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安保无关人员安排办公。</w:t>
      </w:r>
      <w:r/>
    </w:p>
    <w:p>
      <w:pPr>
        <w:ind w:left="0" w:right="0"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.6</w:t>
      </w:r>
      <w:r>
        <w:rPr>
          <w:rFonts w:hint="eastAsia" w:ascii="宋体" w:hAnsi="宋体"/>
          <w:color w:val="auto"/>
          <w:sz w:val="24"/>
          <w:szCs w:val="24"/>
          <w:highlight w:val="none"/>
        </w:rPr>
        <w:t xml:space="preserve">不得将本保安的管理责任转让给第三方，不得与任何一家安保管理公司进行合作管理本安保；</w:t>
      </w:r>
      <w:r>
        <w:rPr>
          <w:rFonts w:hint="eastAsia" w:ascii="宋体" w:hAnsi="宋体" w:cs="宋体"/>
          <w:color w:val="auto"/>
          <w:sz w:val="24"/>
          <w:szCs w:val="24"/>
          <w:highlight w:val="none"/>
        </w:rPr>
        <w:t xml:space="preserve">不允许分包或转包管理责任和管理事宜。</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.7</w:t>
      </w:r>
      <w:r>
        <w:rPr>
          <w:rFonts w:hint="eastAsia" w:ascii="宋体" w:hAnsi="宋体"/>
          <w:color w:val="auto"/>
          <w:sz w:val="24"/>
          <w:szCs w:val="24"/>
          <w:highlight w:val="none"/>
        </w:rPr>
        <w:t xml:space="preserve">乙方应加强对员工的教育管理，员工如出现违规、违纪行为，造成纠纷、财产损失、人员伤亡的，乙方负全部责任。</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.8</w:t>
      </w:r>
      <w:r>
        <w:rPr>
          <w:rFonts w:hint="eastAsia" w:ascii="宋体" w:hAnsi="宋体"/>
          <w:color w:val="auto"/>
          <w:sz w:val="24"/>
          <w:szCs w:val="24"/>
          <w:highlight w:val="none"/>
        </w:rPr>
        <w:t xml:space="preserve">协助处理非乙方原因产生的各种纠纷。</w:t>
      </w:r>
      <w:r/>
    </w:p>
    <w:p>
      <w:pPr>
        <w:ind w:left="0" w:right="0"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b/>
          <w:bCs/>
          <w:color w:val="auto"/>
          <w:sz w:val="24"/>
          <w:szCs w:val="24"/>
          <w:highlight w:val="none"/>
        </w:rPr>
        <w:t xml:space="preserve">*10</w:t>
      </w:r>
      <w:r>
        <w:rPr>
          <w:rFonts w:hint="eastAsia" w:ascii="宋体" w:hAnsi="宋体" w:cs="宋体"/>
          <w:b/>
          <w:bCs/>
          <w:color w:val="auto"/>
          <w:sz w:val="24"/>
          <w:szCs w:val="24"/>
          <w:highlight w:val="none"/>
        </w:rPr>
        <w:t xml:space="preserve">.9</w:t>
      </w:r>
      <w:r>
        <w:rPr>
          <w:rFonts w:hint="eastAsia" w:ascii="宋体" w:hAnsi="宋体"/>
          <w:color w:val="auto"/>
          <w:sz w:val="24"/>
          <w:szCs w:val="24"/>
          <w:highlight w:val="none"/>
        </w:rPr>
        <w:t xml:space="preserve">乙方必须按《劳动合同法》和政府有关部门规定按时足额发放安保公司员工的工资，并为全体安保服务人员交纳所有相关的社会保险及其他相关费用。</w:t>
      </w:r>
      <w:r>
        <w:rPr>
          <w:rFonts w:hint="eastAsia" w:ascii="宋体" w:hAnsi="宋体" w:cs="宋体"/>
          <w:color w:val="auto"/>
          <w:sz w:val="24"/>
          <w:szCs w:val="24"/>
          <w:highlight w:val="none"/>
        </w:rPr>
        <w:t xml:space="preserve">乙方应严格执行《中华人民共和国民法典》和地方有关劳动用工的相关法规，承担所录用保安人员的工资和社会保险等费用，否则由此引发的劳动纠纷由乙方承担，甲方不承担连带关系和责任。</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olor w:val="auto"/>
          <w:sz w:val="24"/>
          <w:szCs w:val="24"/>
          <w:highlight w:val="none"/>
        </w:rPr>
        <w:t xml:space="preserve">乙方所有服务人员上班时均统一着装并挂牌上岗。</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olor w:val="auto"/>
          <w:sz w:val="24"/>
          <w:szCs w:val="24"/>
          <w:highlight w:val="none"/>
        </w:rPr>
        <w:t xml:space="preserve">接受</w:t>
      </w:r>
      <w:r>
        <w:rPr>
          <w:rFonts w:hint="eastAsia" w:ascii="宋体" w:hAnsi="宋体"/>
          <w:color w:val="auto"/>
          <w:sz w:val="24"/>
          <w:szCs w:val="24"/>
          <w:highlight w:val="none"/>
          <w:lang w:val="en-US" w:eastAsia="zh-CN"/>
        </w:rPr>
        <w:t xml:space="preserve">行业主管部门</w:t>
      </w:r>
      <w:r>
        <w:rPr>
          <w:rFonts w:hint="eastAsia" w:ascii="宋体" w:hAnsi="宋体"/>
          <w:color w:val="auto"/>
          <w:sz w:val="24"/>
          <w:szCs w:val="24"/>
          <w:highlight w:val="none"/>
        </w:rPr>
        <w:t xml:space="preserve">及政府有关部门的监督指导，遵守甲方的管理制度，服从甲方整体管理。</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甲方如有重要检查、重要嘉宾参观以及其它重要活动时提前通知，乙方应根据甲方安全生产保卫科要求加强保安服务。若遇火警、水灾、台风暴雨等特殊情况，要立即组织应急小组配合甲方进行抢险。</w:t>
      </w:r>
      <w:r/>
    </w:p>
    <w:p>
      <w:pPr>
        <w:ind w:left="0" w:right="0"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olor w:val="auto"/>
          <w:sz w:val="24"/>
          <w:szCs w:val="24"/>
          <w:highlight w:val="none"/>
        </w:rPr>
        <w:t xml:space="preserve">法律法规规定的应由乙方承担的其他责任。</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olor w:val="auto"/>
          <w:sz w:val="24"/>
          <w:szCs w:val="24"/>
          <w:highlight w:val="none"/>
        </w:rPr>
        <w:t xml:space="preserve">本合同终止后，乙方必须向甲方移交全部管理用档案资料，甲方不负责乙方招聘人员的安排。</w:t>
      </w:r>
      <w:r/>
    </w:p>
    <w:p>
      <w:pPr>
        <w:ind w:left="0" w:right="0" w:firstLine="482"/>
        <w:keepLines w:val="0"/>
        <w:keepNext w:val="0"/>
        <w:pageBreakBefore w:val="0"/>
        <w:spacing w:line="44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11、不可抗力事件处理</w:t>
      </w:r>
      <w:r/>
    </w:p>
    <w:p>
      <w:pPr>
        <w:ind w:left="0" w:righ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11.1 在合同有效期内，任何一方因不可抗力事件导致不能履行合同，则合同履行期可延长，其延长期与不可抗力影响期相同。</w:t>
      </w:r>
      <w:r/>
    </w:p>
    <w:p>
      <w:pPr>
        <w:ind w:left="0" w:righ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11.2 不可抗力事件发生后，应立即通知对方，并寄送有关权威机构出具的证明。</w:t>
      </w:r>
      <w:r/>
    </w:p>
    <w:p>
      <w:pPr>
        <w:ind w:left="0" w:righ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11.3 不可抗力事件延续120天以上，双方应通过友好协商，确定是否继续履行合同。</w:t>
      </w:r>
      <w:r/>
    </w:p>
    <w:p>
      <w:pPr>
        <w:ind w:left="0" w:right="0" w:firstLine="482"/>
        <w:keepLines w:val="0"/>
        <w:keepNext w:val="0"/>
        <w:pageBreakBefore w:val="0"/>
        <w:spacing w:line="44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12、诉讼</w:t>
      </w:r>
      <w:r/>
    </w:p>
    <w:p>
      <w:pPr>
        <w:ind w:left="0" w:righ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双方在执行合同中所发生的一切争议，应通过协商解决。如协商不成，可向合同签订地法院起诉，合同签订地在此约定为盐城市。</w:t>
      </w:r>
      <w:r/>
    </w:p>
    <w:p>
      <w:pPr>
        <w:ind w:left="0" w:right="0" w:firstLine="482"/>
        <w:keepLines w:val="0"/>
        <w:keepNext w:val="0"/>
        <w:pageBreakBefore w:val="0"/>
        <w:spacing w:line="44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13、合同生效及其它</w:t>
      </w:r>
      <w:r/>
    </w:p>
    <w:p>
      <w:pPr>
        <w:ind w:left="0" w:righ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13.1 合同经双方法定代表人或授权委托代表人签字并加盖单位公章后生效。</w:t>
      </w:r>
      <w:r/>
    </w:p>
    <w:p>
      <w:pPr>
        <w:ind w:left="0" w:righ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13.2本合同未尽事宜，遵照</w:t>
      </w:r>
      <w:r>
        <w:rPr>
          <w:rFonts w:hint="eastAsia" w:ascii="宋体" w:hAnsi="宋体" w:cs="宋体"/>
          <w:color w:val="auto"/>
          <w:sz w:val="24"/>
          <w:szCs w:val="24"/>
          <w:highlight w:val="none"/>
        </w:rPr>
        <w:t xml:space="preserve">《中华人民共和国民法典》</w:t>
      </w:r>
      <w:r>
        <w:rPr>
          <w:rFonts w:hint="eastAsia" w:ascii="宋体" w:hAnsi="宋体" w:cs="宋体"/>
          <w:color w:val="auto"/>
          <w:sz w:val="24"/>
          <w:szCs w:val="24"/>
          <w:highlight w:val="none"/>
        </w:rPr>
        <w:t xml:space="preserve">有关条文执行。</w:t>
      </w:r>
      <w:r/>
    </w:p>
    <w:p>
      <w:pPr>
        <w:ind w:left="0" w:righ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13.3招标文件、中标人的投标文件及招标过程中有关澄清、承诺文件均应作为合同附件，合同附件均为合同的有效组成部分。</w:t>
      </w:r>
      <w:r/>
    </w:p>
    <w:p>
      <w:pPr>
        <w:ind w:left="0" w:right="0"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13.4 本合同正本一式四份，具有同等法律效力，甲方、乙方双方各执两份。</w:t>
      </w:r>
      <w:r/>
    </w:p>
    <w:p>
      <w:pPr>
        <w:ind w:left="0" w:right="0" w:firstLine="480"/>
        <w:keepLines w:val="0"/>
        <w:keepNext w:val="0"/>
        <w:pageBreakBefore w:val="0"/>
        <w:spacing w:line="440" w:lineRule="exact"/>
        <w:widowControl w:val="off"/>
        <w:tabs>
          <w:tab w:val="left" w:pos="32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另附：考核标准</w:t>
      </w:r>
      <w:r/>
    </w:p>
    <w:p>
      <w:pPr>
        <w:pStyle w:val="1023"/>
        <w:ind w:firstLine="480"/>
        <w:rPr>
          <w:rFonts w:ascii="宋体" w:hAnsi="宋体" w:cs="宋体"/>
          <w:color w:val="auto"/>
          <w:sz w:val="24"/>
          <w:szCs w:val="24"/>
          <w:highlight w:val="none"/>
        </w:rPr>
      </w:pPr>
      <w:r>
        <w:rPr>
          <w:rFonts w:ascii="宋体" w:hAnsi="宋体" w:cs="宋体"/>
          <w:color w:val="auto"/>
          <w:sz w:val="24"/>
          <w:szCs w:val="24"/>
          <w:highlight w:val="none"/>
        </w:rPr>
      </w:r>
      <w:r/>
    </w:p>
    <w:p>
      <w:pPr>
        <w:rPr>
          <w:color w:val="auto"/>
          <w:highlight w:val="none"/>
        </w:rPr>
      </w:pPr>
      <w:r>
        <w:rPr>
          <w:color w:val="auto"/>
          <w:highlight w:val="none"/>
        </w:rPr>
      </w:r>
      <w:r/>
    </w:p>
    <w:p>
      <w:pPr>
        <w:pStyle w:val="1011"/>
        <w:ind w:firstLine="720"/>
        <w:spacing w:before="120" w:after="120" w:line="500" w:lineRule="exact"/>
        <w:rPr>
          <w:rFonts w:hAnsi="宋体"/>
          <w:color w:val="auto"/>
          <w:sz w:val="24"/>
          <w:szCs w:val="24"/>
          <w:highlight w:val="none"/>
        </w:rPr>
      </w:pPr>
      <w:r>
        <w:rPr>
          <w:rFonts w:hint="eastAsia" w:hAnsi="宋体"/>
          <w:color w:val="auto"/>
          <w:sz w:val="24"/>
          <w:szCs w:val="24"/>
          <w:highlight w:val="none"/>
        </w:rPr>
        <w:t xml:space="preserve">甲方：                                  乙方：</w:t>
      </w:r>
      <w:r/>
    </w:p>
    <w:p>
      <w:pPr>
        <w:pStyle w:val="1011"/>
        <w:ind w:firstLine="720"/>
        <w:spacing w:before="120" w:after="120" w:line="500" w:lineRule="exact"/>
        <w:rPr>
          <w:rFonts w:hAnsi="宋体"/>
          <w:color w:val="auto"/>
          <w:sz w:val="24"/>
          <w:szCs w:val="24"/>
          <w:highlight w:val="none"/>
        </w:rPr>
      </w:pPr>
      <w:r>
        <w:rPr>
          <w:rFonts w:hint="eastAsia" w:hAnsi="宋体"/>
          <w:color w:val="auto"/>
          <w:sz w:val="24"/>
          <w:szCs w:val="24"/>
          <w:highlight w:val="none"/>
        </w:rPr>
        <w:t xml:space="preserve">地址：                                  地址：</w:t>
      </w:r>
      <w:r/>
    </w:p>
    <w:p>
      <w:pPr>
        <w:pStyle w:val="1011"/>
        <w:ind w:firstLine="720"/>
        <w:spacing w:before="120" w:after="120" w:line="500" w:lineRule="exact"/>
        <w:rPr>
          <w:rFonts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1011"/>
        <w:ind w:left="479" w:firstLine="240"/>
        <w:spacing w:before="120" w:after="120" w:line="500" w:lineRule="exact"/>
        <w:rPr>
          <w:rFonts w:hAnsi="宋体"/>
          <w:bCs/>
          <w:color w:val="auto"/>
          <w:sz w:val="24"/>
          <w:szCs w:val="24"/>
          <w:highlight w:val="none"/>
        </w:rPr>
      </w:pPr>
      <w:r>
        <w:rPr>
          <w:rFonts w:hint="eastAsia" w:hAnsi="宋体"/>
          <w:color w:val="auto"/>
          <w:sz w:val="24"/>
          <w:szCs w:val="24"/>
          <w:highlight w:val="none"/>
        </w:rPr>
        <w:t xml:space="preserve">联系电话：                              联系电话：</w:t>
      </w:r>
      <w:r>
        <w:rPr>
          <w:rFonts w:hAnsi="宋体"/>
          <w:color w:val="auto"/>
          <w:sz w:val="24"/>
          <w:szCs w:val="24"/>
          <w:highlight w:val="none"/>
        </w:rPr>
        <w:br/>
      </w:r>
      <w:r>
        <w:rPr>
          <w:rFonts w:hint="eastAsia" w:hAnsi="宋体"/>
          <w:color w:val="auto"/>
          <w:sz w:val="24"/>
          <w:szCs w:val="24"/>
          <w:highlight w:val="none"/>
        </w:rPr>
        <w:t xml:space="preserve">  年   月   日                             年   月   日</w:t>
      </w:r>
      <w:bookmarkEnd w:id="167"/>
      <w:r/>
      <w:bookmarkEnd w:id="168"/>
      <w:r/>
      <w:bookmarkEnd w:id="169"/>
      <w:r/>
      <w:r/>
    </w:p>
    <w:p>
      <w:pPr>
        <w:pStyle w:val="1011"/>
        <w:ind w:firstLine="361"/>
        <w:jc w:val="center"/>
        <w:spacing w:before="120" w:after="120" w:line="500" w:lineRule="exact"/>
        <w:rPr>
          <w:rFonts w:hAnsi="宋体"/>
          <w:b/>
          <w:color w:val="auto"/>
          <w:sz w:val="36"/>
          <w:szCs w:val="36"/>
          <w:highlight w:val="none"/>
        </w:rPr>
      </w:pPr>
      <w:r>
        <w:rPr>
          <w:rFonts w:hAnsi="宋体"/>
          <w:b/>
          <w:color w:val="auto"/>
          <w:sz w:val="36"/>
          <w:szCs w:val="36"/>
          <w:highlight w:val="none"/>
        </w:rPr>
      </w:r>
      <w:r/>
    </w:p>
    <w:p>
      <w:pPr>
        <w:rPr>
          <w:rFonts w:hint="eastAsia" w:hAnsi="宋体"/>
          <w:b/>
          <w:color w:val="auto"/>
          <w:sz w:val="36"/>
          <w:szCs w:val="36"/>
          <w:highlight w:val="none"/>
        </w:rPr>
      </w:pPr>
      <w:r>
        <w:rPr>
          <w:rFonts w:hint="eastAsia" w:hAnsi="宋体"/>
          <w:b/>
          <w:color w:val="auto"/>
          <w:sz w:val="36"/>
          <w:szCs w:val="36"/>
          <w:highlight w:val="none"/>
        </w:rPr>
        <w:br w:type="page" w:clear="all"/>
      </w:r>
      <w:r/>
    </w:p>
    <w:p>
      <w:pPr>
        <w:pStyle w:val="1011"/>
        <w:ind w:firstLine="361"/>
        <w:jc w:val="center"/>
        <w:spacing w:before="120" w:after="120" w:line="500" w:lineRule="exact"/>
        <w:rPr>
          <w:rFonts w:hAnsi="宋体"/>
          <w:b/>
          <w:color w:val="auto"/>
          <w:sz w:val="36"/>
          <w:szCs w:val="36"/>
          <w:highlight w:val="none"/>
        </w:rPr>
      </w:pPr>
      <w:r>
        <w:rPr>
          <w:rFonts w:hint="eastAsia" w:hAnsi="宋体"/>
          <w:b/>
          <w:color w:val="auto"/>
          <w:sz w:val="36"/>
          <w:szCs w:val="36"/>
          <w:highlight w:val="none"/>
        </w:rPr>
        <w:t xml:space="preserve">第四章  采购需求</w:t>
      </w:r>
      <w:r/>
    </w:p>
    <w:p>
      <w:pPr>
        <w:ind w:left="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项目属性:服务类项目</w:t>
      </w:r>
      <w:r/>
    </w:p>
    <w:p>
      <w:pPr>
        <w:numPr>
          <w:ilvl w:val="0"/>
          <w:numId w:val="0"/>
        </w:numPr>
        <w:ind w:left="0" w:right="0"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rPr>
        <w:t xml:space="preserve">采购项目基本情况</w:t>
      </w:r>
      <w:r/>
    </w:p>
    <w:p>
      <w:pPr>
        <w:ind w:left="0" w:right="0" w:firstLine="480"/>
        <w:keepLines w:val="0"/>
        <w:keepNext w:val="0"/>
        <w:pageBreakBefore w:val="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1、盐城市中医院</w:t>
      </w:r>
      <w:r>
        <w:rPr>
          <w:rFonts w:hint="eastAsia" w:asciiTheme="minorEastAsia" w:hAnsiTheme="minorEastAsia" w:eastAsiaTheme="minorEastAsia"/>
          <w:color w:val="auto"/>
          <w:sz w:val="24"/>
          <w:szCs w:val="24"/>
          <w:highlight w:val="none"/>
        </w:rPr>
        <w:t xml:space="preserve">为加强医院内部安全保卫工作、维护医疗工作的正常秩序，指挥管理院区内合理化停车，使日常车辆有序进出及停放，并保障医院财产和员工、患者生命财产的安全，构建和谐平安医院</w:t>
      </w:r>
      <w:r>
        <w:rPr>
          <w:rFonts w:hint="eastAsia" w:ascii="宋体" w:hAnsi="宋体" w:eastAsia="宋体" w:cs="宋体"/>
          <w:bCs/>
          <w:color w:val="auto"/>
          <w:sz w:val="24"/>
          <w:szCs w:val="24"/>
          <w:highlight w:val="none"/>
          <w:lang w:val="en-US" w:eastAsia="zh-CN"/>
        </w:rPr>
        <w:t xml:space="preserve">，需增加</w:t>
      </w:r>
      <w:r>
        <w:rPr>
          <w:rFonts w:hint="eastAsia" w:ascii="宋体" w:hAnsi="宋体" w:cs="宋体"/>
          <w:bCs/>
          <w:color w:val="auto"/>
          <w:sz w:val="24"/>
          <w:szCs w:val="24"/>
          <w:highlight w:val="none"/>
          <w:lang w:val="en-US" w:eastAsia="zh-CN"/>
        </w:rPr>
        <w:t xml:space="preserve">保安</w:t>
      </w:r>
      <w:r>
        <w:rPr>
          <w:rFonts w:hint="eastAsia" w:ascii="宋体" w:hAnsi="宋体" w:eastAsia="宋体" w:cs="宋体"/>
          <w:bCs/>
          <w:color w:val="auto"/>
          <w:sz w:val="24"/>
          <w:szCs w:val="24"/>
          <w:highlight w:val="none"/>
          <w:lang w:val="en-US" w:eastAsia="zh-CN"/>
        </w:rPr>
        <w:t xml:space="preserve">力量协助工作。</w:t>
      </w:r>
      <w:r/>
    </w:p>
    <w:p>
      <w:pPr>
        <w:ind w:left="0" w:right="0" w:firstLine="56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2、项目地点：</w:t>
      </w:r>
      <w:r>
        <w:rPr>
          <w:rFonts w:hint="eastAsia" w:asciiTheme="majorEastAsia" w:hAnsiTheme="majorEastAsia" w:eastAsiaTheme="majorEastAsia" w:cstheme="majorEastAsia"/>
          <w:color w:val="auto"/>
          <w:sz w:val="24"/>
          <w:szCs w:val="24"/>
          <w:highlight w:val="none"/>
          <w:u w:val="none"/>
        </w:rPr>
        <w:t xml:space="preserve">盐城市亭湖区人民</w:t>
      </w:r>
      <w:r>
        <w:rPr>
          <w:rFonts w:hint="eastAsia" w:asciiTheme="majorEastAsia" w:hAnsiTheme="majorEastAsia" w:eastAsiaTheme="majorEastAsia" w:cstheme="majorEastAsia"/>
          <w:color w:val="auto"/>
          <w:sz w:val="24"/>
          <w:szCs w:val="24"/>
          <w:highlight w:val="none"/>
          <w:u w:val="none"/>
          <w:lang w:val="en-US" w:eastAsia="zh-CN"/>
        </w:rPr>
        <w:t xml:space="preserve">北</w:t>
      </w:r>
      <w:r>
        <w:rPr>
          <w:rFonts w:hint="eastAsia" w:asciiTheme="majorEastAsia" w:hAnsiTheme="majorEastAsia" w:eastAsiaTheme="majorEastAsia" w:cstheme="majorEastAsia"/>
          <w:color w:val="auto"/>
          <w:sz w:val="24"/>
          <w:szCs w:val="24"/>
          <w:highlight w:val="none"/>
          <w:u w:val="none"/>
        </w:rPr>
        <w:t xml:space="preserve">路</w:t>
      </w:r>
      <w:r>
        <w:rPr>
          <w:rFonts w:hint="eastAsia" w:asciiTheme="majorEastAsia" w:hAnsiTheme="majorEastAsia" w:eastAsiaTheme="majorEastAsia" w:cstheme="majorEastAsia"/>
          <w:color w:val="auto"/>
          <w:sz w:val="24"/>
          <w:szCs w:val="24"/>
          <w:highlight w:val="none"/>
          <w:u w:val="none"/>
          <w:lang w:val="en-US" w:eastAsia="zh-CN"/>
        </w:rPr>
        <w:t xml:space="preserve">39-</w:t>
      </w:r>
      <w:r>
        <w:rPr>
          <w:rFonts w:hint="eastAsia" w:asciiTheme="majorEastAsia" w:hAnsiTheme="majorEastAsia" w:eastAsiaTheme="majorEastAsia" w:cstheme="majorEastAsia"/>
          <w:color w:val="auto"/>
          <w:sz w:val="24"/>
          <w:szCs w:val="24"/>
          <w:highlight w:val="none"/>
          <w:u w:val="none"/>
        </w:rPr>
        <w:t xml:space="preserve">53号</w:t>
      </w:r>
      <w:r/>
    </w:p>
    <w:p>
      <w:pPr>
        <w:ind w:left="0" w:right="0" w:firstLine="56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3、保安服务地域范围及内容</w:t>
      </w:r>
      <w:r>
        <w:rPr>
          <w:rFonts w:hint="eastAsia" w:ascii="宋体" w:hAnsi="宋体" w:cs="宋体"/>
          <w:bCs/>
          <w:color w:val="auto"/>
          <w:sz w:val="24"/>
          <w:szCs w:val="24"/>
          <w:highlight w:val="none"/>
          <w:lang w:val="en-US" w:eastAsia="zh-CN"/>
        </w:rPr>
        <w:t xml:space="preserve">：</w:t>
      </w:r>
      <w:r/>
    </w:p>
    <w:p>
      <w:pPr>
        <w:ind w:left="0" w:right="0" w:firstLine="56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3.1</w:t>
      </w:r>
      <w:r>
        <w:rPr>
          <w:rFonts w:hint="eastAsia" w:ascii="宋体" w:hAnsi="宋体" w:eastAsia="宋体" w:cs="宋体"/>
          <w:bCs/>
          <w:color w:val="auto"/>
          <w:sz w:val="24"/>
          <w:szCs w:val="24"/>
          <w:highlight w:val="none"/>
          <w:lang w:val="en-US" w:eastAsia="zh-CN"/>
        </w:rPr>
        <w:t xml:space="preserve">保安服务工作包含但不限于：医院的秩序维护、治安防范、院内巡逻、疫情防控、消防防范处置、重大活动保障、重大应急警戒、医院范围内的人员/设备设施的安全保卫、非机动车辆的有序进出停放及看守工作以及医院安排的其他有关保安管理事项等。</w:t>
      </w:r>
      <w:r/>
    </w:p>
    <w:p>
      <w:pPr>
        <w:ind w:left="0" w:right="0" w:firstLine="56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3.2</w:t>
      </w:r>
      <w:r>
        <w:rPr>
          <w:rFonts w:hint="eastAsia" w:ascii="宋体" w:hAnsi="宋体" w:eastAsia="宋体" w:cs="宋体"/>
          <w:bCs/>
          <w:color w:val="auto"/>
          <w:sz w:val="24"/>
          <w:szCs w:val="24"/>
          <w:highlight w:val="none"/>
          <w:lang w:val="en-US" w:eastAsia="zh-CN"/>
        </w:rPr>
        <w:t xml:space="preserve">按照保安管理条例规定，收集、保管好有关保安管理的政策、法规、章程等资料以及本项目相关的图纸、数据等资料。建立、保管好安保管理档案，做好档案交接工作等。</w:t>
      </w:r>
      <w:r/>
    </w:p>
    <w:p>
      <w:pPr>
        <w:ind w:left="0" w:right="0" w:firstLine="56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3.3</w:t>
      </w:r>
      <w:r>
        <w:rPr>
          <w:rFonts w:hint="eastAsia" w:ascii="宋体" w:hAnsi="宋体" w:eastAsia="宋体" w:cs="宋体"/>
          <w:bCs/>
          <w:color w:val="auto"/>
          <w:sz w:val="24"/>
          <w:szCs w:val="24"/>
          <w:highlight w:val="none"/>
          <w:lang w:val="en-US" w:eastAsia="zh-CN"/>
        </w:rPr>
        <w:t xml:space="preserve">采购人委托中标人管理的其他事项。</w:t>
      </w:r>
      <w:r/>
    </w:p>
    <w:p>
      <w:pPr>
        <w:ind w:left="0" w:right="0" w:firstLine="56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w:t>
      </w:r>
      <w:r>
        <w:rPr>
          <w:rFonts w:hint="eastAsia" w:ascii="宋体" w:hAnsi="宋体" w:eastAsia="宋体" w:cs="宋体"/>
          <w:bCs/>
          <w:color w:val="auto"/>
          <w:sz w:val="24"/>
          <w:szCs w:val="24"/>
          <w:highlight w:val="none"/>
          <w:lang w:val="en-US" w:eastAsia="zh-CN"/>
        </w:rPr>
        <w:t xml:space="preserve">法规和政策规定由保安公司管理的其他事项。</w:t>
      </w:r>
      <w:r/>
    </w:p>
    <w:p>
      <w:pPr>
        <w:ind w:right="0" w:firstLine="482"/>
        <w:keepLines w:val="0"/>
        <w:keepNext w:val="0"/>
        <w:pageBreakBefore w:val="0"/>
        <w:spacing w:line="520" w:lineRule="exact"/>
        <w:rPr>
          <w:rFonts w:asciiTheme="minorEastAsia" w:hAnsiTheme="minorEastAsia" w:eastAsiaTheme="minorEastAsia"/>
          <w:b/>
          <w:color w:val="auto"/>
          <w:sz w:val="24"/>
          <w:szCs w:val="24"/>
          <w:highlight w:val="none"/>
        </w:rPr>
        <w:outlineLvl w:val="1"/>
      </w:pPr>
      <w:r>
        <w:rPr>
          <w:rFonts w:hint="eastAsia" w:asciiTheme="minorEastAsia" w:hAnsiTheme="minorEastAsia" w:eastAsiaTheme="minorEastAsia"/>
          <w:b/>
          <w:color w:val="auto"/>
          <w:sz w:val="24"/>
          <w:szCs w:val="24"/>
          <w:highlight w:val="none"/>
          <w:lang w:val="en-US" w:eastAsia="zh-CN"/>
        </w:rPr>
        <w:t xml:space="preserve">二</w:t>
      </w:r>
      <w:r>
        <w:rPr>
          <w:rFonts w:hint="eastAsia" w:asciiTheme="minorEastAsia" w:hAnsiTheme="minorEastAsia" w:eastAsiaTheme="minorEastAsia"/>
          <w:b/>
          <w:color w:val="auto"/>
          <w:sz w:val="24"/>
          <w:szCs w:val="24"/>
          <w:highlight w:val="none"/>
        </w:rPr>
        <w:t xml:space="preserve">、管理</w:t>
      </w:r>
      <w:r>
        <w:rPr>
          <w:rFonts w:hint="eastAsia" w:asciiTheme="minorEastAsia" w:hAnsiTheme="minorEastAsia" w:eastAsiaTheme="minorEastAsia"/>
          <w:b/>
          <w:color w:val="auto"/>
          <w:sz w:val="24"/>
          <w:szCs w:val="24"/>
          <w:highlight w:val="none"/>
          <w:lang w:val="en-US" w:eastAsia="zh-CN"/>
        </w:rPr>
        <w:t xml:space="preserve">考核</w:t>
      </w:r>
      <w:r>
        <w:rPr>
          <w:rFonts w:hint="eastAsia" w:asciiTheme="minorEastAsia" w:hAnsiTheme="minorEastAsia" w:eastAsiaTheme="minorEastAsia"/>
          <w:b/>
          <w:color w:val="auto"/>
          <w:sz w:val="24"/>
          <w:szCs w:val="24"/>
          <w:highlight w:val="none"/>
        </w:rPr>
        <w:t xml:space="preserve">方式</w:t>
      </w:r>
      <w:r/>
    </w:p>
    <w:p>
      <w:pPr>
        <w:ind w:left="0" w:right="0" w:firstLine="56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1、管理方式</w:t>
      </w:r>
      <w:r/>
    </w:p>
    <w:p>
      <w:pPr>
        <w:ind w:left="0" w:right="0" w:firstLine="56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保安岗位实行委托式管理，采购人按考核标准要求，每月对中标人进行一次质量考核，考评结果与支付保安服务费及合同履行相挂钩。</w:t>
      </w:r>
      <w:r/>
    </w:p>
    <w:p>
      <w:pPr>
        <w:ind w:left="0" w:right="0" w:firstLine="56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2、工作交接时间</w:t>
      </w:r>
      <w:r/>
    </w:p>
    <w:p>
      <w:pPr>
        <w:ind w:left="0" w:right="0" w:firstLine="56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双方在合同签订后，中标人必须在合同执行日前三个工作日内完成所有交接的准备工作，并确保能按期履行合同。</w:t>
      </w:r>
      <w:r/>
    </w:p>
    <w:p>
      <w:pPr>
        <w:ind w:right="0" w:firstLine="482"/>
        <w:keepLines w:val="0"/>
        <w:keepNext w:val="0"/>
        <w:pageBreakBefore w:val="0"/>
        <w:spacing w:line="520" w:lineRule="exact"/>
        <w:rPr>
          <w:rFonts w:asciiTheme="minorEastAsia" w:hAnsiTheme="minorEastAsia" w:eastAsiaTheme="minorEastAsia"/>
          <w:b/>
          <w:color w:val="auto"/>
          <w:sz w:val="24"/>
          <w:szCs w:val="24"/>
          <w:highlight w:val="none"/>
        </w:rPr>
        <w:outlineLvl w:val="1"/>
      </w:pPr>
      <w:r>
        <w:rPr>
          <w:rFonts w:hint="eastAsia" w:asciiTheme="minorEastAsia" w:hAnsiTheme="minorEastAsia" w:eastAsiaTheme="minorEastAsia"/>
          <w:b/>
          <w:color w:val="auto"/>
          <w:sz w:val="24"/>
          <w:szCs w:val="24"/>
          <w:highlight w:val="none"/>
          <w:lang w:val="en-US" w:eastAsia="zh-CN"/>
        </w:rPr>
        <w:t xml:space="preserve">三</w:t>
      </w:r>
      <w:r>
        <w:rPr>
          <w:rFonts w:hint="eastAsia" w:asciiTheme="minorEastAsia" w:hAnsiTheme="minorEastAsia" w:eastAsiaTheme="minorEastAsia"/>
          <w:b/>
          <w:color w:val="auto"/>
          <w:sz w:val="24"/>
          <w:szCs w:val="24"/>
          <w:highlight w:val="none"/>
        </w:rPr>
        <w:t xml:space="preserve">、人员配置情况</w:t>
      </w:r>
      <w:r/>
    </w:p>
    <w:p>
      <w:pPr>
        <w:ind w:left="0" w:right="0" w:firstLine="480"/>
        <w:keepLines w:val="0"/>
        <w:keepNext w:val="0"/>
        <w:pageBreakBefore w:val="0"/>
        <w:spacing w:line="520" w:lineRule="exact"/>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lang w:val="en-US" w:eastAsia="zh-CN"/>
        </w:rPr>
        <w:t xml:space="preserve">1、</w:t>
      </w:r>
      <w:r>
        <w:rPr>
          <w:rFonts w:hint="eastAsia" w:asciiTheme="minorEastAsia" w:hAnsiTheme="minorEastAsia" w:eastAsiaTheme="minorEastAsia"/>
          <w:color w:val="auto"/>
          <w:sz w:val="24"/>
          <w:szCs w:val="24"/>
          <w:highlight w:val="none"/>
        </w:rPr>
        <w:t xml:space="preserve">本次招标共需投入保安人员数暂定为46人（目前实际岗位人数为</w:t>
      </w:r>
      <w:r>
        <w:rPr>
          <w:rFonts w:hint="eastAsia" w:asciiTheme="minorEastAsia" w:hAnsiTheme="minorEastAsia" w:eastAsiaTheme="minorEastAsia"/>
          <w:color w:val="auto"/>
          <w:sz w:val="24"/>
          <w:szCs w:val="24"/>
          <w:highlight w:val="none"/>
          <w:lang w:val="en-US" w:eastAsia="zh-CN"/>
        </w:rPr>
        <w:t xml:space="preserve">41</w:t>
      </w:r>
      <w:r>
        <w:rPr>
          <w:rFonts w:hint="eastAsia" w:asciiTheme="minorEastAsia" w:hAnsiTheme="minorEastAsia" w:eastAsiaTheme="minorEastAsia"/>
          <w:color w:val="auto"/>
          <w:sz w:val="24"/>
          <w:szCs w:val="24"/>
          <w:highlight w:val="none"/>
        </w:rPr>
        <w:t xml:space="preserve">人，另</w:t>
      </w:r>
      <w:r>
        <w:rPr>
          <w:rFonts w:hint="eastAsia" w:asciiTheme="minorEastAsia" w:hAnsiTheme="minorEastAsia" w:eastAsiaTheme="minorEastAsia"/>
          <w:color w:val="auto"/>
          <w:sz w:val="24"/>
          <w:szCs w:val="24"/>
          <w:highlight w:val="none"/>
          <w:lang w:val="en-US" w:eastAsia="zh-CN"/>
        </w:rPr>
        <w:t xml:space="preserve">5</w:t>
      </w:r>
      <w:r>
        <w:rPr>
          <w:rFonts w:hint="eastAsia" w:asciiTheme="minorEastAsia" w:hAnsiTheme="minorEastAsia" w:eastAsiaTheme="minorEastAsia"/>
          <w:color w:val="auto"/>
          <w:sz w:val="24"/>
          <w:szCs w:val="24"/>
          <w:highlight w:val="none"/>
        </w:rPr>
        <w:t xml:space="preserve">人在年内，采购人根据医院实际需要分批配备）。采购人保留调整保安人员数量的权利。</w:t>
      </w:r>
      <w:r/>
    </w:p>
    <w:p>
      <w:pPr>
        <w:ind w:left="0" w:right="0" w:firstLine="482"/>
        <w:keepLines w:val="0"/>
        <w:keepNext w:val="0"/>
        <w:pageBreakBefore w:val="0"/>
        <w:spacing w:line="520" w:lineRule="exact"/>
        <w:rPr>
          <w:rFonts w:asciiTheme="minorEastAsia" w:hAnsiTheme="minorEastAsia" w:eastAsiaTheme="minorEastAsia"/>
          <w:color w:val="auto"/>
          <w:sz w:val="24"/>
          <w:szCs w:val="24"/>
          <w:highlight w:val="none"/>
        </w:rPr>
        <w:outlineLvl w:val="1"/>
      </w:pPr>
      <w:r>
        <w:rPr>
          <w:rFonts w:hint="eastAsia" w:ascii="宋体" w:hAnsi="宋体"/>
          <w:b/>
          <w:color w:val="auto"/>
          <w:sz w:val="24"/>
          <w:highlight w:val="none"/>
        </w:rPr>
        <w:t xml:space="preserve">项目负责人及保安队长接受</w:t>
      </w:r>
      <w:r>
        <w:rPr>
          <w:rFonts w:hint="eastAsia" w:asciiTheme="minorEastAsia" w:hAnsiTheme="minorEastAsia" w:eastAsiaTheme="minorEastAsia"/>
          <w:b/>
          <w:bCs/>
          <w:color w:val="auto"/>
          <w:sz w:val="24"/>
          <w:szCs w:val="24"/>
          <w:highlight w:val="none"/>
          <w:lang w:val="en-US" w:eastAsia="zh-CN"/>
        </w:rPr>
        <w:t xml:space="preserve">中标人</w:t>
      </w:r>
      <w:r>
        <w:rPr>
          <w:rFonts w:hint="eastAsia" w:ascii="宋体" w:hAnsi="宋体"/>
          <w:b/>
          <w:color w:val="auto"/>
          <w:sz w:val="24"/>
          <w:highlight w:val="none"/>
        </w:rPr>
        <w:t xml:space="preserve">和</w:t>
      </w:r>
      <w:r>
        <w:rPr>
          <w:rFonts w:hint="eastAsia" w:ascii="宋体" w:hAnsi="宋体"/>
          <w:b/>
          <w:color w:val="auto"/>
          <w:sz w:val="24"/>
          <w:highlight w:val="none"/>
          <w:lang w:val="en-US" w:eastAsia="zh-CN"/>
        </w:rPr>
        <w:t xml:space="preserve">采购人</w:t>
      </w:r>
      <w:r>
        <w:rPr>
          <w:rFonts w:hint="eastAsia" w:ascii="宋体" w:hAnsi="宋体"/>
          <w:b/>
          <w:color w:val="auto"/>
          <w:sz w:val="24"/>
          <w:highlight w:val="none"/>
        </w:rPr>
        <w:t xml:space="preserve">的双重领导和管理。正常工作日驻场，必须保持24小时通讯畅通，处理与安全工作的相关事务。如发生正常工作日不在场的情况（履行请假手续的除外），</w:t>
      </w:r>
      <w:r>
        <w:rPr>
          <w:rFonts w:hint="eastAsia" w:ascii="宋体" w:hAnsi="宋体"/>
          <w:b/>
          <w:color w:val="auto"/>
          <w:sz w:val="24"/>
          <w:highlight w:val="none"/>
          <w:lang w:val="en-US" w:eastAsia="zh-CN"/>
        </w:rPr>
        <w:t xml:space="preserve">采购人</w:t>
      </w:r>
      <w:r>
        <w:rPr>
          <w:rFonts w:hint="eastAsia" w:ascii="宋体" w:hAnsi="宋体"/>
          <w:b/>
          <w:color w:val="auto"/>
          <w:sz w:val="24"/>
          <w:highlight w:val="none"/>
        </w:rPr>
        <w:t xml:space="preserve">发现一次给予警告，再有一次严重警告，第三次直接清退出场，所有责任和后果由</w:t>
      </w:r>
      <w:r>
        <w:rPr>
          <w:rFonts w:hint="eastAsia" w:ascii="宋体" w:hAnsi="宋体"/>
          <w:b/>
          <w:color w:val="auto"/>
          <w:sz w:val="24"/>
          <w:highlight w:val="none"/>
          <w:lang w:val="en-US" w:eastAsia="zh-CN"/>
        </w:rPr>
        <w:t xml:space="preserve">中标人</w:t>
      </w:r>
      <w:r>
        <w:rPr>
          <w:rFonts w:hint="eastAsia" w:ascii="宋体" w:hAnsi="宋体"/>
          <w:b/>
          <w:color w:val="auto"/>
          <w:sz w:val="24"/>
          <w:highlight w:val="none"/>
        </w:rPr>
        <w:t xml:space="preserve">承担。</w:t>
      </w:r>
      <w:r/>
    </w:p>
    <w:p>
      <w:pPr>
        <w:ind w:left="0" w:right="0" w:firstLine="482"/>
        <w:keepLines w:val="0"/>
        <w:keepNext w:val="0"/>
        <w:pageBreakBefore w:val="0"/>
        <w:spacing w:line="520" w:lineRule="exact"/>
        <w:rPr>
          <w:rFonts w:asciiTheme="minorEastAsia" w:hAnsiTheme="minorEastAsia" w:eastAsiaTheme="minorEastAsia"/>
          <w:b/>
          <w:color w:val="auto"/>
          <w:sz w:val="24"/>
          <w:szCs w:val="24"/>
          <w:highlight w:val="none"/>
        </w:rPr>
        <w:outlineLvl w:val="1"/>
      </w:pPr>
      <w:r>
        <w:rPr>
          <w:rFonts w:hint="eastAsia" w:asciiTheme="minorEastAsia" w:hAnsiTheme="minorEastAsia" w:eastAsiaTheme="minorEastAsia"/>
          <w:b/>
          <w:color w:val="auto"/>
          <w:sz w:val="24"/>
          <w:szCs w:val="24"/>
          <w:highlight w:val="none"/>
        </w:rPr>
        <w:t xml:space="preserve">2、岗位分布及值班时间</w:t>
      </w:r>
      <w:r/>
    </w:p>
    <w:p>
      <w:pPr>
        <w:ind w:left="0" w:right="0" w:firstLine="480"/>
        <w:keepLines w:val="0"/>
        <w:keepNext w:val="0"/>
        <w:pageBreakBefore w:val="0"/>
        <w:spacing w:line="520" w:lineRule="exact"/>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中标后由</w:t>
      </w:r>
      <w:r>
        <w:rPr>
          <w:rFonts w:hint="eastAsia" w:asciiTheme="minorEastAsia" w:hAnsiTheme="minorEastAsia" w:eastAsiaTheme="minorEastAsia"/>
          <w:color w:val="auto"/>
          <w:sz w:val="24"/>
          <w:szCs w:val="24"/>
          <w:highlight w:val="none"/>
          <w:lang w:val="en-US" w:eastAsia="zh-CN"/>
        </w:rPr>
        <w:t xml:space="preserve">采购人</w:t>
      </w:r>
      <w:r>
        <w:rPr>
          <w:rFonts w:hint="eastAsia" w:asciiTheme="minorEastAsia" w:hAnsiTheme="minorEastAsia" w:eastAsiaTheme="minorEastAsia"/>
          <w:color w:val="auto"/>
          <w:sz w:val="24"/>
          <w:szCs w:val="24"/>
          <w:highlight w:val="none"/>
        </w:rPr>
        <w:t xml:space="preserve">统一协调分配区域人员的岗位及具体值班时间。</w:t>
      </w:r>
      <w:r/>
    </w:p>
    <w:p>
      <w:pPr>
        <w:pStyle w:val="1023"/>
        <w:ind w:left="0" w:right="0" w:firstLine="482"/>
        <w:keepLines w:val="0"/>
        <w:keepNext w:val="0"/>
        <w:pageBreakBefore w:val="0"/>
        <w:spacing w:line="520" w:lineRule="exact"/>
        <w:rPr>
          <w:rFonts w:eastAsiaTheme="minorEastAsia"/>
          <w:b/>
          <w:bCs/>
          <w:color w:val="auto"/>
          <w:highlight w:val="none"/>
        </w:rPr>
      </w:pPr>
      <w:r>
        <w:rPr>
          <w:rFonts w:hint="eastAsia" w:asciiTheme="minorEastAsia" w:hAnsiTheme="minorEastAsia" w:eastAsiaTheme="minorEastAsia"/>
          <w:b/>
          <w:bCs/>
          <w:color w:val="auto"/>
          <w:sz w:val="24"/>
          <w:szCs w:val="24"/>
          <w:highlight w:val="none"/>
        </w:rPr>
        <w:t xml:space="preserve">特别说明：特勤人员须确保全年全天24小时待命，确保24小时手机电话畅通。服从</w:t>
      </w:r>
      <w:r>
        <w:rPr>
          <w:rFonts w:hint="eastAsia" w:asciiTheme="minorEastAsia" w:hAnsiTheme="minorEastAsia" w:eastAsiaTheme="minorEastAsia"/>
          <w:b/>
          <w:bCs/>
          <w:color w:val="auto"/>
          <w:sz w:val="24"/>
          <w:szCs w:val="24"/>
          <w:highlight w:val="none"/>
          <w:lang w:eastAsia="zh-CN"/>
        </w:rPr>
        <w:t xml:space="preserve">采购人</w:t>
      </w:r>
      <w:r>
        <w:rPr>
          <w:rFonts w:hint="eastAsia" w:asciiTheme="minorEastAsia" w:hAnsiTheme="minorEastAsia" w:eastAsiaTheme="minorEastAsia"/>
          <w:b/>
          <w:bCs/>
          <w:color w:val="auto"/>
          <w:sz w:val="24"/>
          <w:szCs w:val="24"/>
          <w:highlight w:val="none"/>
        </w:rPr>
        <w:t xml:space="preserve">统一调度。</w:t>
      </w:r>
      <w:r/>
    </w:p>
    <w:p>
      <w:pPr>
        <w:ind w:right="0" w:firstLine="482"/>
        <w:keepLines w:val="0"/>
        <w:keepNext w:val="0"/>
        <w:pageBreakBefore w:val="0"/>
        <w:spacing w:line="520" w:lineRule="exact"/>
        <w:rPr>
          <w:rFonts w:asciiTheme="minorEastAsia" w:hAnsiTheme="minorEastAsia" w:eastAsiaTheme="minorEastAsia"/>
          <w:b/>
          <w:color w:val="auto"/>
          <w:sz w:val="24"/>
          <w:szCs w:val="24"/>
          <w:highlight w:val="none"/>
        </w:rPr>
        <w:outlineLvl w:val="1"/>
      </w:pPr>
      <w:r>
        <w:rPr>
          <w:rFonts w:hint="eastAsia" w:asciiTheme="minorEastAsia" w:hAnsiTheme="minorEastAsia" w:eastAsiaTheme="minorEastAsia"/>
          <w:b/>
          <w:color w:val="auto"/>
          <w:sz w:val="24"/>
          <w:szCs w:val="24"/>
          <w:highlight w:val="none"/>
          <w:lang w:val="en-US" w:eastAsia="zh-CN"/>
        </w:rPr>
        <w:t xml:space="preserve">四</w:t>
      </w:r>
      <w:r>
        <w:rPr>
          <w:rFonts w:hint="eastAsia" w:asciiTheme="minorEastAsia" w:hAnsiTheme="minorEastAsia" w:eastAsiaTheme="minorEastAsia"/>
          <w:b/>
          <w:color w:val="auto"/>
          <w:sz w:val="24"/>
          <w:szCs w:val="24"/>
          <w:highlight w:val="none"/>
        </w:rPr>
        <w:t xml:space="preserve">、人员条件和要求</w:t>
      </w:r>
      <w:r/>
    </w:p>
    <w:p>
      <w:pPr>
        <w:ind w:left="0" w:right="0" w:firstLine="480"/>
        <w:keepLines w:val="0"/>
        <w:keepNext w:val="0"/>
        <w:pageBreakBefore w:val="0"/>
        <w:spacing w:line="520" w:lineRule="exact"/>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1、项目负责人及保安队长接受</w:t>
      </w:r>
      <w:r>
        <w:rPr>
          <w:rFonts w:hint="eastAsia" w:asciiTheme="minorEastAsia" w:hAnsiTheme="minorEastAsia" w:eastAsiaTheme="minorEastAsia"/>
          <w:color w:val="auto"/>
          <w:sz w:val="24"/>
          <w:szCs w:val="24"/>
          <w:highlight w:val="none"/>
          <w:lang w:val="en-US" w:eastAsia="zh-CN"/>
        </w:rPr>
        <w:t xml:space="preserve">中标人</w:t>
      </w:r>
      <w:r>
        <w:rPr>
          <w:rFonts w:hint="eastAsia" w:asciiTheme="minorEastAsia" w:hAnsiTheme="minorEastAsia" w:eastAsiaTheme="minorEastAsia"/>
          <w:color w:val="auto"/>
          <w:sz w:val="24"/>
          <w:szCs w:val="24"/>
          <w:highlight w:val="none"/>
        </w:rPr>
        <w:t xml:space="preserve">和</w:t>
      </w:r>
      <w:r>
        <w:rPr>
          <w:rFonts w:hint="eastAsia" w:ascii="宋体" w:hAnsi="宋体"/>
          <w:color w:val="auto"/>
          <w:sz w:val="24"/>
          <w:highlight w:val="none"/>
          <w:lang w:val="en-US" w:eastAsia="zh-CN"/>
        </w:rPr>
        <w:t xml:space="preserve">采购人</w:t>
      </w:r>
      <w:r>
        <w:rPr>
          <w:rFonts w:hint="eastAsia" w:asciiTheme="minorEastAsia" w:hAnsiTheme="minorEastAsia" w:eastAsiaTheme="minorEastAsia"/>
          <w:color w:val="auto"/>
          <w:sz w:val="24"/>
          <w:szCs w:val="24"/>
          <w:highlight w:val="none"/>
        </w:rPr>
        <w:t xml:space="preserve">双重领导和管理。正常工作日驻场，必须保持24小时通讯畅通，处理与安全工作的相关事务；</w:t>
      </w:r>
      <w:r/>
    </w:p>
    <w:p>
      <w:pPr>
        <w:ind w:left="0" w:right="0" w:firstLine="480"/>
        <w:keepLines w:val="0"/>
        <w:keepNext w:val="0"/>
        <w:pageBreakBefore w:val="0"/>
        <w:spacing w:line="520" w:lineRule="exact"/>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2、保安人员要求：保安人员46名，均须持有保安证，五官端正双眼裸眼视力0.6以上（矫正视力1.0以上），身体健康，无传染病，无残疾，无明显标记。</w:t>
      </w:r>
      <w:r/>
    </w:p>
    <w:p>
      <w:pPr>
        <w:ind w:left="0" w:right="0" w:firstLine="480"/>
        <w:keepLines w:val="0"/>
        <w:keepNext w:val="0"/>
        <w:pageBreakBefore w:val="0"/>
        <w:spacing w:line="520" w:lineRule="exact"/>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2.1普通保安人员</w:t>
      </w:r>
      <w:r>
        <w:rPr>
          <w:rFonts w:hint="eastAsia" w:asciiTheme="minorEastAsia" w:hAnsiTheme="minorEastAsia" w:eastAsiaTheme="minorEastAsia"/>
          <w:color w:val="auto"/>
          <w:sz w:val="24"/>
          <w:szCs w:val="24"/>
          <w:highlight w:val="none"/>
          <w:lang w:val="en-US" w:eastAsia="zh-CN"/>
        </w:rPr>
        <w:t xml:space="preserve">38</w:t>
      </w:r>
      <w:r>
        <w:rPr>
          <w:rFonts w:hint="eastAsia" w:asciiTheme="minorEastAsia" w:hAnsiTheme="minorEastAsia" w:eastAsiaTheme="minorEastAsia"/>
          <w:color w:val="auto"/>
          <w:sz w:val="24"/>
          <w:szCs w:val="24"/>
          <w:highlight w:val="none"/>
        </w:rPr>
        <w:t xml:space="preserve">名（目前实际岗位人数为3</w:t>
      </w:r>
      <w:r>
        <w:rPr>
          <w:rFonts w:hint="eastAsia" w:asciiTheme="minorEastAsia" w:hAnsiTheme="minorEastAsia" w:eastAsiaTheme="minorEastAsia"/>
          <w:color w:val="auto"/>
          <w:sz w:val="24"/>
          <w:szCs w:val="24"/>
          <w:highlight w:val="none"/>
          <w:lang w:val="en-US" w:eastAsia="zh-CN"/>
        </w:rPr>
        <w:t xml:space="preserve">5</w:t>
      </w:r>
      <w:r>
        <w:rPr>
          <w:rFonts w:hint="eastAsia" w:asciiTheme="minorEastAsia" w:hAnsiTheme="minorEastAsia" w:eastAsiaTheme="minorEastAsia"/>
          <w:color w:val="auto"/>
          <w:sz w:val="24"/>
          <w:szCs w:val="24"/>
          <w:highlight w:val="none"/>
        </w:rPr>
        <w:t xml:space="preserve">人，另</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人在年内，采购人根据医院实际需要分批配备，采购人保留调整保安人员数量的权利）</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年龄在60周岁以下；</w:t>
      </w:r>
      <w:r/>
    </w:p>
    <w:p>
      <w:pPr>
        <w:ind w:left="0" w:right="0" w:firstLine="480"/>
        <w:keepLines w:val="0"/>
        <w:keepNext w:val="0"/>
        <w:pageBreakBefore w:val="0"/>
        <w:spacing w:line="520" w:lineRule="exact"/>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2.2特勤人员8名（含项目负责人及保安队长，目前实际岗位人数为6人，另2人在年内，采购人根据医院实际需要分批配备，采购人保留调整保安人员数量的权利），年龄在50周岁以下。</w:t>
      </w:r>
      <w:r/>
    </w:p>
    <w:p>
      <w:pPr>
        <w:ind w:left="0" w:right="0" w:firstLine="480"/>
        <w:keepLines w:val="0"/>
        <w:keepNext w:val="0"/>
        <w:pageBreakBefore w:val="0"/>
        <w:spacing w:line="520" w:lineRule="exact"/>
        <w:rPr>
          <w:rFonts w:hint="eastAsia"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中标人在医院独立进行内部管理的同时，还必须无条件服从医院相关职能部门的监督和领导。</w:t>
      </w:r>
      <w:r/>
    </w:p>
    <w:p>
      <w:pPr>
        <w:numPr>
          <w:ilvl w:val="0"/>
          <w:numId w:val="0"/>
        </w:numPr>
        <w:ind w:left="0" w:right="0" w:firstLine="480"/>
        <w:keepLines w:val="0"/>
        <w:keepNext w:val="0"/>
        <w:pageBreakBefore w:val="0"/>
        <w:spacing w:line="520" w:lineRule="exact"/>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4、</w:t>
      </w:r>
      <w:r>
        <w:rPr>
          <w:rFonts w:hint="eastAsia" w:asciiTheme="minorEastAsia" w:hAnsiTheme="minorEastAsia" w:eastAsiaTheme="minorEastAsia"/>
          <w:color w:val="auto"/>
          <w:sz w:val="24"/>
          <w:szCs w:val="24"/>
          <w:highlight w:val="none"/>
          <w:lang w:val="en-US" w:eastAsia="zh-CN"/>
        </w:rPr>
        <w:t xml:space="preserve">中标人</w:t>
      </w:r>
      <w:r>
        <w:rPr>
          <w:rFonts w:hint="eastAsia" w:asciiTheme="minorEastAsia" w:hAnsiTheme="minorEastAsia" w:eastAsiaTheme="minorEastAsia"/>
          <w:color w:val="auto"/>
          <w:sz w:val="24"/>
          <w:szCs w:val="24"/>
          <w:highlight w:val="none"/>
        </w:rPr>
        <w:t xml:space="preserve">必须全面认真了解医院的全天候管理内容及要求，能够确保按时保质保量完成管理任务。</w:t>
      </w:r>
      <w:r/>
    </w:p>
    <w:p>
      <w:pPr>
        <w:pStyle w:val="1023"/>
        <w:ind w:left="0" w:right="0" w:firstLine="480"/>
        <w:keepLines w:val="0"/>
        <w:keepNext w:val="0"/>
        <w:pageBreakBefore w:val="0"/>
        <w:spacing w:line="52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5、中标人安排到医院工作的人员，(1)必须服从采购人的工作安排，遵守医院的相关纪律要求，品德高尚，作风正派，身体、心理健康，吃苦耐劳。 (2)必须是具有初中以上文化程度，能从事午间、夜间值班工作。</w:t>
      </w:r>
      <w:r/>
    </w:p>
    <w:p>
      <w:pPr>
        <w:pStyle w:val="1023"/>
        <w:ind w:left="0" w:right="0" w:firstLine="480"/>
        <w:keepLines w:val="0"/>
        <w:keepNext w:val="0"/>
        <w:pageBreakBefore w:val="0"/>
        <w:spacing w:line="52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6、对因工作不到位而引起医院财产损失的，将追究当事人责任并根据情况予以赔偿。</w:t>
      </w:r>
      <w:r/>
    </w:p>
    <w:p>
      <w:pPr>
        <w:pStyle w:val="1023"/>
        <w:ind w:left="0" w:right="0" w:firstLine="480"/>
        <w:keepLines w:val="0"/>
        <w:keepNext w:val="0"/>
        <w:pageBreakBefore w:val="0"/>
        <w:spacing w:line="52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7、保安管理费用由</w:t>
      </w:r>
      <w:r>
        <w:rPr>
          <w:rFonts w:hint="eastAsia" w:asciiTheme="minorEastAsia" w:hAnsiTheme="minorEastAsia" w:eastAsiaTheme="minorEastAsia"/>
          <w:color w:val="auto"/>
          <w:sz w:val="24"/>
          <w:szCs w:val="24"/>
          <w:highlight w:val="none"/>
          <w:lang w:val="en-US" w:eastAsia="zh-CN"/>
        </w:rPr>
        <w:t xml:space="preserve">采购人</w:t>
      </w:r>
      <w:r>
        <w:rPr>
          <w:rFonts w:hint="eastAsia" w:asciiTheme="minorEastAsia" w:hAnsiTheme="minorEastAsia" w:eastAsiaTheme="minorEastAsia"/>
          <w:color w:val="auto"/>
          <w:sz w:val="24"/>
          <w:szCs w:val="24"/>
          <w:highlight w:val="none"/>
        </w:rPr>
        <w:t xml:space="preserve">经考评后按月发放。中标人领取费用时必须出具税务机关开出的正式增值税发票。</w:t>
      </w:r>
      <w:r>
        <w:rPr>
          <w:rFonts w:hint="eastAsia" w:asciiTheme="minorEastAsia" w:hAnsiTheme="minorEastAsia" w:eastAsiaTheme="minorEastAsia"/>
          <w:color w:val="auto"/>
          <w:sz w:val="24"/>
          <w:szCs w:val="24"/>
          <w:highlight w:val="none"/>
          <w:lang w:val="en-US" w:eastAsia="zh-CN"/>
        </w:rPr>
        <w:t xml:space="preserve">采购人</w:t>
      </w:r>
      <w:r>
        <w:rPr>
          <w:rFonts w:hint="eastAsia" w:asciiTheme="minorEastAsia" w:hAnsiTheme="minorEastAsia" w:eastAsiaTheme="minorEastAsia"/>
          <w:color w:val="auto"/>
          <w:sz w:val="24"/>
          <w:szCs w:val="24"/>
          <w:highlight w:val="none"/>
        </w:rPr>
        <w:t xml:space="preserve">按月付清中标人保安费用，不再负责中标人因此产生的债务或其他经济问题。</w:t>
      </w:r>
      <w:r/>
    </w:p>
    <w:p>
      <w:pPr>
        <w:ind w:left="0" w:right="0" w:firstLine="480"/>
        <w:keepLines w:val="0"/>
        <w:keepNext w:val="0"/>
        <w:pageBreakBefore w:val="0"/>
        <w:spacing w:line="520" w:lineRule="exact"/>
        <w:rPr>
          <w:rStyle w:val="1097"/>
          <w:rFonts w:ascii="宋体"/>
          <w:b/>
          <w:color w:val="auto"/>
          <w:sz w:val="24"/>
          <w:highlight w:val="none"/>
          <w:u w:val="single"/>
        </w:rPr>
      </w:pPr>
      <w:r>
        <w:rPr>
          <w:rFonts w:hint="eastAsia" w:asciiTheme="minorEastAsia" w:hAnsiTheme="minorEastAsia" w:eastAsiaTheme="minorEastAsia"/>
          <w:color w:val="auto"/>
          <w:sz w:val="24"/>
          <w:szCs w:val="24"/>
          <w:highlight w:val="none"/>
        </w:rPr>
        <w:t xml:space="preserve">8</w:t>
      </w:r>
      <w:r>
        <w:rPr>
          <w:rStyle w:val="1097"/>
          <w:rFonts w:hint="eastAsia"/>
          <w:color w:val="auto"/>
          <w:sz w:val="24"/>
          <w:szCs w:val="24"/>
          <w:highlight w:val="none"/>
        </w:rPr>
        <w:t xml:space="preserve">、</w:t>
      </w:r>
      <w:r>
        <w:rPr>
          <w:rStyle w:val="1097"/>
          <w:rFonts w:hint="eastAsia" w:ascii="宋体" w:hAnsi="宋体"/>
          <w:b/>
          <w:color w:val="auto"/>
          <w:sz w:val="24"/>
          <w:highlight w:val="none"/>
          <w:u w:val="single"/>
        </w:rPr>
        <w:t xml:space="preserve">医院常年</w:t>
      </w:r>
      <w:r>
        <w:rPr>
          <w:rStyle w:val="1097"/>
          <w:rFonts w:ascii="宋体" w:hAnsi="宋体"/>
          <w:b/>
          <w:color w:val="auto"/>
          <w:sz w:val="24"/>
          <w:highlight w:val="none"/>
          <w:u w:val="single"/>
        </w:rPr>
        <w:t xml:space="preserve">24</w:t>
      </w:r>
      <w:r>
        <w:rPr>
          <w:rStyle w:val="1097"/>
          <w:rFonts w:hint="eastAsia" w:ascii="宋体" w:hAnsi="宋体"/>
          <w:b/>
          <w:color w:val="auto"/>
          <w:sz w:val="24"/>
          <w:highlight w:val="none"/>
          <w:u w:val="single"/>
        </w:rPr>
        <w:t xml:space="preserve">小时运转、有部分岗位超时，中标</w:t>
      </w:r>
      <w:r>
        <w:rPr>
          <w:rStyle w:val="1097"/>
          <w:rFonts w:hint="eastAsia" w:ascii="宋体" w:hAnsi="宋体"/>
          <w:b/>
          <w:color w:val="auto"/>
          <w:sz w:val="24"/>
          <w:highlight w:val="none"/>
          <w:u w:val="single"/>
          <w:lang w:val="en-US"/>
        </w:rPr>
        <w:t xml:space="preserve">人</w:t>
      </w:r>
      <w:r>
        <w:rPr>
          <w:rStyle w:val="1097"/>
          <w:rFonts w:hint="eastAsia" w:ascii="宋体" w:hAnsi="宋体"/>
          <w:b/>
          <w:color w:val="auto"/>
          <w:sz w:val="24"/>
          <w:highlight w:val="none"/>
          <w:u w:val="single"/>
        </w:rPr>
        <w:t xml:space="preserve">必须按照有关法律法规充分考虑加班费，采购人不再另外支付人员的其它任何费用。</w:t>
      </w:r>
      <w:r/>
    </w:p>
    <w:p>
      <w:pPr>
        <w:ind w:left="0" w:right="0" w:firstLine="482"/>
        <w:keepLines w:val="0"/>
        <w:keepNext w:val="0"/>
        <w:pageBreakBefore w:val="0"/>
        <w:spacing w:line="520" w:lineRule="exact"/>
        <w:rPr>
          <w:rFonts w:ascii="宋体"/>
          <w:b/>
          <w:color w:val="auto"/>
          <w:sz w:val="24"/>
          <w:highlight w:val="none"/>
          <w:u w:val="single"/>
        </w:rPr>
      </w:pPr>
      <w:r>
        <w:rPr>
          <w:rStyle w:val="1097"/>
          <w:rFonts w:hint="eastAsia" w:ascii="宋体" w:hAnsi="宋体"/>
          <w:b/>
          <w:color w:val="auto"/>
          <w:sz w:val="24"/>
          <w:highlight w:val="none"/>
        </w:rPr>
        <w:t xml:space="preserve">9</w:t>
      </w:r>
      <w:r>
        <w:rPr>
          <w:rStyle w:val="1097"/>
          <w:rFonts w:hint="eastAsia"/>
          <w:color w:val="auto"/>
          <w:sz w:val="24"/>
          <w:szCs w:val="24"/>
          <w:highlight w:val="none"/>
        </w:rPr>
        <w:t xml:space="preserve">、</w:t>
      </w:r>
      <w:r>
        <w:rPr>
          <w:rStyle w:val="1097"/>
          <w:rFonts w:hint="eastAsia" w:ascii="宋体" w:hAnsi="宋体"/>
          <w:b/>
          <w:color w:val="auto"/>
          <w:sz w:val="24"/>
          <w:highlight w:val="none"/>
          <w:u w:val="single"/>
        </w:rPr>
        <w:t xml:space="preserve">各类保安工作人员应参加相关的专业知识培训，中标</w:t>
      </w:r>
      <w:r>
        <w:rPr>
          <w:rStyle w:val="1097"/>
          <w:rFonts w:hint="eastAsia" w:ascii="宋体" w:hAnsi="宋体"/>
          <w:b/>
          <w:color w:val="auto"/>
          <w:sz w:val="24"/>
          <w:highlight w:val="none"/>
          <w:u w:val="single"/>
          <w:lang w:val="en-US"/>
        </w:rPr>
        <w:t xml:space="preserve">人</w:t>
      </w:r>
      <w:r>
        <w:rPr>
          <w:rStyle w:val="1097"/>
          <w:rFonts w:hint="eastAsia" w:ascii="宋体" w:hAnsi="宋体"/>
          <w:b/>
          <w:color w:val="auto"/>
          <w:sz w:val="24"/>
          <w:highlight w:val="none"/>
          <w:u w:val="single"/>
        </w:rPr>
        <w:t xml:space="preserve">必须对所录用人员严格政审，保证录用人员没有刑事犯罪记录，持健康证及相应专业岗位资格证。投标</w:t>
      </w:r>
      <w:r>
        <w:rPr>
          <w:rStyle w:val="1097"/>
          <w:rFonts w:hint="eastAsia" w:ascii="宋体" w:hAnsi="宋体"/>
          <w:b/>
          <w:color w:val="auto"/>
          <w:sz w:val="24"/>
          <w:highlight w:val="none"/>
          <w:u w:val="single"/>
          <w:lang w:val="en-US"/>
        </w:rPr>
        <w:t xml:space="preserve">人</w:t>
      </w:r>
      <w:r>
        <w:rPr>
          <w:rStyle w:val="1097"/>
          <w:rFonts w:hint="eastAsia" w:ascii="宋体" w:hAnsi="宋体"/>
          <w:b/>
          <w:color w:val="auto"/>
          <w:sz w:val="24"/>
          <w:highlight w:val="none"/>
          <w:u w:val="single"/>
        </w:rPr>
        <w:t xml:space="preserve">对特勤岗位的设置、人员录用与管理有审批权；中标</w:t>
      </w:r>
      <w:r>
        <w:rPr>
          <w:rStyle w:val="1097"/>
          <w:rFonts w:hint="eastAsia" w:ascii="宋体" w:hAnsi="宋体"/>
          <w:b/>
          <w:color w:val="auto"/>
          <w:sz w:val="24"/>
          <w:highlight w:val="none"/>
          <w:u w:val="single"/>
          <w:lang w:val="en-US"/>
        </w:rPr>
        <w:t xml:space="preserve">人</w:t>
      </w:r>
      <w:r>
        <w:rPr>
          <w:rStyle w:val="1097"/>
          <w:rFonts w:hint="eastAsia" w:ascii="宋体" w:hAnsi="宋体"/>
          <w:b/>
          <w:color w:val="auto"/>
          <w:sz w:val="24"/>
          <w:highlight w:val="none"/>
          <w:u w:val="single"/>
        </w:rPr>
        <w:t xml:space="preserve">所录用人员必须符合国家相关的法律法规的要求（包括国家劳动法和地方相关管理规定），所有用工人员录用后须到</w:t>
      </w:r>
      <w:r>
        <w:rPr>
          <w:rStyle w:val="1097"/>
          <w:rFonts w:hint="eastAsia" w:ascii="宋体" w:hAnsi="宋体"/>
          <w:b/>
          <w:color w:val="auto"/>
          <w:sz w:val="24"/>
          <w:highlight w:val="none"/>
          <w:u w:val="single"/>
          <w:lang w:val="en-US"/>
        </w:rPr>
        <w:t xml:space="preserve">采购人</w:t>
      </w:r>
      <w:r>
        <w:rPr>
          <w:rStyle w:val="1097"/>
          <w:rFonts w:hint="eastAsia" w:ascii="宋体" w:hAnsi="宋体"/>
          <w:b/>
          <w:color w:val="auto"/>
          <w:sz w:val="24"/>
          <w:highlight w:val="none"/>
          <w:u w:val="single"/>
        </w:rPr>
        <w:t xml:space="preserve">备案，不得随意更换。</w:t>
      </w:r>
      <w:r/>
    </w:p>
    <w:p>
      <w:pPr>
        <w:ind w:right="0"/>
        <w:keepLines w:val="0"/>
        <w:keepNext w:val="0"/>
        <w:pageBreakBefore w:val="0"/>
        <w:spacing w:line="520" w:lineRule="exact"/>
        <w:rPr>
          <w:rFonts w:hint="eastAsia" w:asciiTheme="minorEastAsia" w:hAnsiTheme="minorEastAsia" w:eastAsiaTheme="minorEastAsia"/>
          <w:b/>
          <w:color w:val="auto"/>
          <w:sz w:val="24"/>
          <w:szCs w:val="24"/>
          <w:highlight w:val="none"/>
        </w:rPr>
        <w:outlineLvl w:val="1"/>
      </w:pPr>
      <w:r>
        <w:rPr>
          <w:rFonts w:hint="eastAsia" w:asciiTheme="minorEastAsia" w:hAnsiTheme="minorEastAsia" w:eastAsiaTheme="minorEastAsia"/>
          <w:b/>
          <w:bCs/>
          <w:color w:val="auto"/>
          <w:sz w:val="24"/>
          <w:szCs w:val="24"/>
          <w:highlight w:val="none"/>
        </w:rPr>
        <w:t xml:space="preserve">注：投标人自行承诺拟投入保安人员达到上述要求（提供承诺函，格式自拟），否则作无效标处理。</w:t>
      </w:r>
      <w:r/>
    </w:p>
    <w:p>
      <w:pPr>
        <w:ind w:right="0" w:firstLine="482"/>
        <w:keepLines w:val="0"/>
        <w:keepNext w:val="0"/>
        <w:pageBreakBefore w:val="0"/>
        <w:spacing w:line="520" w:lineRule="exact"/>
        <w:rPr>
          <w:rFonts w:asciiTheme="minorEastAsia" w:hAnsiTheme="minorEastAsia" w:eastAsiaTheme="minorEastAsia"/>
          <w:b/>
          <w:color w:val="auto"/>
          <w:sz w:val="24"/>
          <w:szCs w:val="24"/>
          <w:highlight w:val="none"/>
        </w:rPr>
        <w:outlineLvl w:val="1"/>
      </w:pPr>
      <w:r>
        <w:rPr>
          <w:rFonts w:hint="eastAsia" w:asciiTheme="minorEastAsia" w:hAnsiTheme="minorEastAsia" w:eastAsiaTheme="minorEastAsia"/>
          <w:b/>
          <w:color w:val="auto"/>
          <w:sz w:val="24"/>
          <w:szCs w:val="24"/>
          <w:highlight w:val="none"/>
          <w:lang w:val="en-US" w:eastAsia="zh-CN"/>
        </w:rPr>
        <w:t xml:space="preserve">五</w:t>
      </w:r>
      <w:r>
        <w:rPr>
          <w:rFonts w:hint="eastAsia" w:asciiTheme="minorEastAsia" w:hAnsiTheme="minorEastAsia" w:eastAsiaTheme="minorEastAsia"/>
          <w:b/>
          <w:color w:val="auto"/>
          <w:sz w:val="24"/>
          <w:szCs w:val="24"/>
          <w:highlight w:val="none"/>
        </w:rPr>
        <w:t xml:space="preserve">、服务费用</w:t>
      </w:r>
      <w:r/>
    </w:p>
    <w:p>
      <w:pPr>
        <w:ind w:left="0" w:right="0" w:firstLine="480"/>
        <w:keepLines w:val="0"/>
        <w:keepNext w:val="0"/>
        <w:pageBreakBefore w:val="0"/>
        <w:spacing w:line="520" w:lineRule="exact"/>
        <w:rPr>
          <w:rFonts w:ascii="宋体" w:hAnsi="宋体" w:cs="宋体"/>
          <w:b/>
          <w:bCs/>
          <w:color w:val="auto"/>
          <w:sz w:val="24"/>
          <w:szCs w:val="24"/>
          <w:highlight w:val="none"/>
        </w:rPr>
      </w:pPr>
      <w:r>
        <w:rPr>
          <w:rFonts w:hint="eastAsia" w:ascii="宋体" w:hAnsi="宋体"/>
          <w:color w:val="auto"/>
          <w:sz w:val="24"/>
          <w:highlight w:val="none"/>
        </w:rPr>
        <w:t xml:space="preserve">本项目合同采用固定单价合同，</w:t>
      </w:r>
      <w:r>
        <w:rPr>
          <w:rFonts w:hint="eastAsia" w:ascii="宋体" w:hAnsi="宋体" w:cs="宋体"/>
          <w:color w:val="auto"/>
          <w:sz w:val="24"/>
          <w:szCs w:val="24"/>
          <w:highlight w:val="none"/>
        </w:rPr>
        <w:t xml:space="preserve">投标人的报价应包含但不限于①所有人员的随身基本装备</w:t>
      </w:r>
      <w:r>
        <w:rPr>
          <w:rFonts w:hint="eastAsia" w:ascii="宋体" w:hAnsi="宋体" w:cs="宋体"/>
          <w:color w:val="auto"/>
          <w:sz w:val="24"/>
          <w:szCs w:val="24"/>
          <w:highlight w:val="none"/>
          <w:lang w:val="en-US" w:eastAsia="zh-CN"/>
        </w:rPr>
        <w:t xml:space="preserve">费用</w:t>
      </w:r>
      <w:r>
        <w:rPr>
          <w:rFonts w:hint="eastAsia" w:ascii="宋体" w:hAnsi="宋体" w:cs="宋体"/>
          <w:color w:val="auto"/>
          <w:sz w:val="24"/>
          <w:szCs w:val="24"/>
          <w:highlight w:val="none"/>
        </w:rPr>
        <w:t xml:space="preserve">；②所需投入保安人员的工资、社会保险、公积金、法定节假日加班费、办公费、服装费、福利费、培训费等；③保安公司合理的利润、税金、公众责任保险费、管理费、风险费等；④特勤人员因工作需要的加班工资不包含在本合同范围内，由医院与特勤人员另行结算。⑤有关政策性文件规定的其他费用以及为完成招标文件规定的保安服务所涉及到的一切费用。</w:t>
      </w:r>
      <w:r>
        <w:rPr>
          <w:rFonts w:hint="eastAsia" w:ascii="宋体" w:hAnsi="宋体" w:eastAsia="宋体" w:cs="宋体"/>
          <w:color w:val="auto"/>
          <w:sz w:val="24"/>
          <w:szCs w:val="24"/>
          <w:highlight w:val="none"/>
        </w:rPr>
        <w:t xml:space="preserve">最终结算时，人员数量按实际到岗人数并经采购人确认后予以结算。</w:t>
      </w:r>
      <w:r/>
    </w:p>
    <w:p>
      <w:pPr>
        <w:ind w:firstLine="480"/>
        <w:jc w:val="both"/>
        <w:spacing w:line="560" w:lineRule="exact"/>
        <w:widowControl/>
        <w:rPr>
          <w:rFonts w:hint="eastAsia" w:asciiTheme="minorEastAsia" w:hAnsiTheme="minorEastAsia" w:eastAsiaTheme="minorEastAsia"/>
          <w:b/>
          <w:color w:val="auto"/>
          <w:sz w:val="24"/>
          <w:szCs w:val="24"/>
          <w:highlight w:val="none"/>
        </w:rPr>
      </w:pPr>
      <w:r>
        <w:rPr>
          <w:rFonts w:hint="eastAsia" w:ascii="宋体" w:hAnsi="宋体" w:cs="宋体"/>
          <w:b/>
          <w:bCs/>
          <w:color w:val="auto"/>
          <w:sz w:val="24"/>
          <w:highlight w:val="none"/>
          <w:u w:val="single"/>
          <w:lang w:val="zh-CN"/>
        </w:rPr>
        <w:t xml:space="preserve">服务期内，如政府出台文件对盐城市最低工资标准、社保费率或基数、住房公积金费率或基数、税金费率等进行政策性调整的，中标人应按相关规定执行，但中标价（合同价）不变</w:t>
      </w:r>
      <w:r>
        <w:rPr>
          <w:rFonts w:hint="eastAsia" w:ascii="宋体" w:hAnsi="宋体" w:eastAsia="宋体" w:cs="宋体"/>
          <w:b/>
          <w:bCs/>
          <w:color w:val="auto"/>
          <w:sz w:val="24"/>
          <w:szCs w:val="20"/>
          <w:highlight w:val="none"/>
          <w:lang w:val="zh-CN"/>
        </w:rPr>
        <w:t xml:space="preserve">。</w:t>
      </w:r>
      <w:r/>
    </w:p>
    <w:p>
      <w:pPr>
        <w:ind w:left="0" w:right="0" w:firstLine="482"/>
        <w:keepLines w:val="0"/>
        <w:keepNext w:val="0"/>
        <w:pageBreakBefore w:val="0"/>
        <w:spacing w:line="520" w:lineRule="exact"/>
        <w:rPr>
          <w:rFonts w:ascii="宋体" w:hAnsi="宋体"/>
          <w:b/>
          <w:color w:val="auto"/>
          <w:sz w:val="24"/>
          <w:highlight w:val="none"/>
        </w:rPr>
        <w:outlineLvl w:val="1"/>
      </w:pPr>
      <w:r/>
      <w:bookmarkStart w:id="176" w:name="_Toc155157623"/>
      <w:r>
        <w:rPr>
          <w:rFonts w:hint="eastAsia" w:ascii="宋体" w:hAnsi="宋体"/>
          <w:b/>
          <w:color w:val="auto"/>
          <w:sz w:val="24"/>
          <w:highlight w:val="none"/>
        </w:rPr>
        <w:t xml:space="preserve">六、服务要求</w:t>
      </w:r>
      <w:bookmarkEnd w:id="176"/>
      <w:r/>
      <w:r/>
    </w:p>
    <w:p>
      <w:pPr>
        <w:ind w:left="0" w:right="0" w:firstLine="480"/>
        <w:keepLines w:val="0"/>
        <w:keepNext w:val="0"/>
        <w:pageBreakBefore w:val="0"/>
        <w:spacing w:line="520" w:lineRule="exact"/>
        <w:rPr>
          <w:rFonts w:ascii="宋体" w:hAnsi="宋体"/>
          <w:color w:val="auto"/>
          <w:sz w:val="24"/>
          <w:highlight w:val="none"/>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确定值勤岗位及要求后，由</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根据</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提供的岗位职责进行完善，报</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批准后组织实施。</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全天候24小时对甲方各区域进行治安巡查、消防巡查、</w:t>
      </w:r>
      <w:r>
        <w:rPr>
          <w:rFonts w:hint="eastAsia" w:ascii="宋体" w:hAnsi="宋体"/>
          <w:color w:val="auto"/>
          <w:sz w:val="24"/>
          <w:highlight w:val="none"/>
          <w:lang w:val="en-US" w:eastAsia="zh-CN"/>
        </w:rPr>
        <w:t xml:space="preserve">微型消防站值班、特殊时期监控室增强班</w:t>
      </w:r>
      <w:r>
        <w:rPr>
          <w:rFonts w:hint="eastAsia" w:ascii="宋体" w:hAnsi="宋体"/>
          <w:color w:val="auto"/>
          <w:sz w:val="24"/>
          <w:highlight w:val="none"/>
        </w:rPr>
        <w:t xml:space="preserve">及参与突发事件的处理（主要为</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范围内火灾的发现、报警、初起火灾的救援、治安突发、群体性、重大应急警戒及看守、自然灾害等事件）。</w:t>
      </w:r>
      <w:r/>
    </w:p>
    <w:p>
      <w:pPr>
        <w:ind w:left="0" w:right="0" w:firstLine="480"/>
        <w:keepLines w:val="0"/>
        <w:keepNext w:val="0"/>
        <w:pageBreakBefore w:val="0"/>
        <w:spacing w:line="520" w:lineRule="exact"/>
        <w:rPr>
          <w:rFonts w:ascii="宋体" w:hAnsi="宋体"/>
          <w:color w:val="auto"/>
          <w:sz w:val="24"/>
          <w:highlight w:val="none"/>
        </w:rPr>
        <w:outlineLvl w:val="1"/>
      </w:pPr>
      <w:r>
        <w:rPr>
          <w:rFonts w:hint="eastAsia" w:ascii="宋体" w:hAnsi="宋体"/>
          <w:color w:val="auto"/>
          <w:sz w:val="24"/>
          <w:highlight w:val="none"/>
        </w:rPr>
        <w:t xml:space="preserve">2、维护</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的正常医疗秩序，保障</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内所有人员的人身和财产安全，保护</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的设施和设备及各类财产不受损失，预防各类政治、刑事案件、治安事件和火灾事故的发生。</w:t>
      </w:r>
      <w:r/>
    </w:p>
    <w:p>
      <w:pPr>
        <w:ind w:left="0" w:right="0" w:firstLine="480"/>
        <w:keepLines w:val="0"/>
        <w:keepNext w:val="0"/>
        <w:pageBreakBefore w:val="0"/>
        <w:spacing w:line="520" w:lineRule="exact"/>
        <w:rPr>
          <w:rFonts w:ascii="宋体" w:hAnsi="宋体"/>
          <w:color w:val="auto"/>
          <w:sz w:val="24"/>
          <w:highlight w:val="none"/>
        </w:rPr>
        <w:outlineLvl w:val="1"/>
      </w:pPr>
      <w:r>
        <w:rPr>
          <w:rFonts w:hint="eastAsia" w:ascii="宋体" w:hAnsi="宋体"/>
          <w:color w:val="auto"/>
          <w:sz w:val="24"/>
          <w:highlight w:val="none"/>
        </w:rPr>
        <w:t xml:space="preserve">3、配合公安机关、</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做好信息的收集工作，防止各类敌对势力的破坏和渗透，对发现的可疑情况和线索应及时向</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报告。 </w:t>
      </w:r>
      <w:r/>
    </w:p>
    <w:p>
      <w:pPr>
        <w:ind w:left="0" w:right="0" w:firstLine="480"/>
        <w:keepLines w:val="0"/>
        <w:keepNext w:val="0"/>
        <w:pageBreakBefore w:val="0"/>
        <w:spacing w:line="520" w:lineRule="exact"/>
        <w:rPr>
          <w:rFonts w:ascii="宋体" w:hAnsi="宋体"/>
          <w:color w:val="auto"/>
          <w:sz w:val="24"/>
          <w:highlight w:val="none"/>
        </w:rPr>
        <w:outlineLvl w:val="1"/>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采购人如有</w:t>
      </w:r>
      <w:r>
        <w:rPr>
          <w:rFonts w:hint="eastAsia" w:ascii="宋体" w:hAnsi="宋体"/>
          <w:color w:val="auto"/>
          <w:sz w:val="24"/>
          <w:highlight w:val="none"/>
        </w:rPr>
        <w:t xml:space="preserve">重要物资押送</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中标人须负责外送</w:t>
      </w:r>
      <w:r>
        <w:rPr>
          <w:rFonts w:hint="eastAsia" w:ascii="宋体" w:hAnsi="宋体"/>
          <w:color w:val="auto"/>
          <w:sz w:val="24"/>
          <w:highlight w:val="none"/>
        </w:rPr>
        <w:t xml:space="preserve">途中安全，确保不发生任何事故。</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5、组织人员对院内安全存在的隐患进行查找，及时报告不安全因素，并配合</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进行整改。</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6、全体保安人员均为义务消防员，</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应对保安人员进行岗前培训，特别是消防技能的培训，使保安人员具有一定的业务素质。</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7、全体保安人员均为应急救援队员，</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应对保安人员进行培训，特别是快速反应应急救援培训，当发生火灾、恶性治安案件、重大</w:t>
      </w:r>
      <w:r>
        <w:rPr>
          <w:rFonts w:hint="eastAsia" w:ascii="宋体" w:hAnsi="宋体"/>
          <w:color w:val="auto"/>
          <w:sz w:val="24"/>
          <w:highlight w:val="none"/>
          <w:lang w:val="en-US" w:eastAsia="zh-CN"/>
        </w:rPr>
        <w:t xml:space="preserve">突发情况应急</w:t>
      </w:r>
      <w:r>
        <w:rPr>
          <w:rFonts w:hint="eastAsia" w:ascii="宋体" w:hAnsi="宋体"/>
          <w:color w:val="auto"/>
          <w:sz w:val="24"/>
          <w:highlight w:val="none"/>
        </w:rPr>
        <w:t xml:space="preserve">警戒及其它自然灾害突发事件时，3分钟内须有保安人员赶到现场掌控局面，5—10分钟之内须派出足够人手参加救援。 </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建立完善的各项应急救援方案（火警、防恐、群体性事件、其它破坏、盗窃等），并根据突发治安事件的规模和严重程度、事发时间（白天和夜间）制定大、中、小型突发治安事件应急保卫小组的组织方式或应急预案启动方法、处理流程等并按要求进行演练，确保各类突发事件得到快速、妥善处理。防止</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区域内重大火灾、治安、刑事等事件发生。</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9、</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应建立完善的管理制度。包括人员管理制度、接报警制度、重要人员及重要目标警卫制度、门卫值班制度、消防管理制度、</w:t>
      </w:r>
      <w:r>
        <w:rPr>
          <w:rFonts w:hint="eastAsia" w:ascii="宋体" w:hAnsi="宋体"/>
          <w:color w:val="auto"/>
          <w:sz w:val="24"/>
          <w:highlight w:val="none"/>
          <w:lang w:val="en-US" w:eastAsia="zh-CN"/>
        </w:rPr>
        <w:t xml:space="preserve">非机动车</w:t>
      </w:r>
      <w:r>
        <w:rPr>
          <w:rFonts w:hint="eastAsia" w:ascii="宋体" w:hAnsi="宋体"/>
          <w:color w:val="auto"/>
          <w:sz w:val="24"/>
          <w:highlight w:val="none"/>
        </w:rPr>
        <w:t xml:space="preserve">管理制度、值班巡逻制度、放行制度、交接班制度、奖惩制度、会议制度、安全汇报制度及向</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安全生产保卫科提供一份详细年度计划。</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10、保安人员应熟悉</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整体地理环境及监控范围，熟练操作消防设施设备、防恐装备。</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11、</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每周把</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所发生的一些重要情况如实以书面形式汇报到</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，每月、季度、半年、年终分别做好事件记录及总结，并交到</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备案。</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12、具体岗位设置由</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最后确定。岗位一经确定，</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应按时按量安排人员完成任务，不得随意减少岗位。其他临时性任务，双方另行约定。</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13、保安岗位职责：</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门卫责任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按医院规定检查进出医院的来访人员和车辆的登记工作，做好物资验证与放行工作，阻止医院物资财产被窃出院。</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医院巡逻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负责院内及大门周边的巡逻。巡查各楼层、路面、消防器材、水电等情况。避免出现长明灯、长流水现象。如发生，立即报告</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及时维修。在巡逻中若发现有事故隐患，能排除的现场解决，不能排除的立即报告</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或当日值班领导；如遇突发安全事件，应当现场制止和维持秩序，同时报告</w:t>
      </w:r>
      <w:r>
        <w:rPr>
          <w:rFonts w:hint="eastAsia" w:ascii="宋体" w:hAnsi="宋体"/>
          <w:color w:val="auto"/>
          <w:sz w:val="24"/>
          <w:highlight w:val="none"/>
          <w:lang w:val="en-US" w:eastAsia="zh-CN"/>
        </w:rPr>
        <w:t xml:space="preserve">医院</w:t>
      </w:r>
      <w:r>
        <w:rPr>
          <w:rFonts w:hint="eastAsia" w:ascii="宋体" w:hAnsi="宋体"/>
          <w:color w:val="auto"/>
          <w:sz w:val="24"/>
          <w:highlight w:val="none"/>
        </w:rPr>
        <w:t xml:space="preserve">安</w:t>
      </w:r>
      <w:r>
        <w:rPr>
          <w:rFonts w:hint="eastAsia" w:ascii="宋体" w:hAnsi="宋体"/>
          <w:color w:val="auto"/>
          <w:sz w:val="24"/>
          <w:highlight w:val="none"/>
          <w:lang w:val="en-US" w:eastAsia="zh-CN"/>
        </w:rPr>
        <w:t xml:space="preserve">全生产</w:t>
      </w:r>
      <w:r>
        <w:rPr>
          <w:rFonts w:hint="eastAsia" w:ascii="宋体" w:hAnsi="宋体"/>
          <w:color w:val="auto"/>
          <w:sz w:val="24"/>
          <w:highlight w:val="none"/>
        </w:rPr>
        <w:t xml:space="preserve">保</w:t>
      </w:r>
      <w:r>
        <w:rPr>
          <w:rFonts w:hint="eastAsia" w:ascii="宋体" w:hAnsi="宋体"/>
          <w:color w:val="auto"/>
          <w:sz w:val="24"/>
          <w:highlight w:val="none"/>
          <w:lang w:val="en-US" w:eastAsia="zh-CN"/>
        </w:rPr>
        <w:t xml:space="preserve">卫</w:t>
      </w:r>
      <w:r>
        <w:rPr>
          <w:rFonts w:hint="eastAsia" w:ascii="宋体" w:hAnsi="宋体"/>
          <w:color w:val="auto"/>
          <w:sz w:val="24"/>
          <w:highlight w:val="none"/>
        </w:rPr>
        <w:t xml:space="preserve">科及当日值班领导。</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消防管理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检查消防通道和楼梯并保持安全通畅，每季度对公共场所重点要害部位的消防设施、器材、电器、关键设备等进行安全大检查。各节假日前公共场所的安全工作检查。发现不安全因素，及时采取措施。在紧急情况下对人员疏散及灭火作及时采取有效措施。定期组织人员对医院的消防设施、设备及器材进行检查，及时</w:t>
      </w:r>
      <w:r>
        <w:rPr>
          <w:rFonts w:hint="eastAsia" w:ascii="宋体" w:hAnsi="宋体"/>
          <w:color w:val="auto"/>
          <w:sz w:val="24"/>
          <w:highlight w:val="none"/>
          <w:lang w:val="en-US" w:eastAsia="zh-CN"/>
        </w:rPr>
        <w:t xml:space="preserve">消</w:t>
      </w:r>
      <w:r>
        <w:rPr>
          <w:rFonts w:hint="eastAsia" w:ascii="宋体" w:hAnsi="宋体"/>
          <w:color w:val="auto"/>
          <w:sz w:val="24"/>
          <w:highlight w:val="none"/>
        </w:rPr>
        <w:t xml:space="preserve">除火灾隐患，做到防患于未然。发生火警时，在公安消防未到火场时维持现场秩序,协调灭火工作。</w:t>
      </w:r>
      <w:r/>
    </w:p>
    <w:p>
      <w:pPr>
        <w:ind w:left="0" w:right="0" w:firstLine="480"/>
        <w:jc w:val="left"/>
        <w:keepLines w:val="0"/>
        <w:keepNext w:val="0"/>
        <w:pageBreakBefore w:val="0"/>
        <w:spacing w:line="520" w:lineRule="exact"/>
        <w:widowControl/>
        <w:rPr>
          <w:rFonts w:ascii="宋体" w:hAnsi="宋体"/>
          <w:color w:val="auto"/>
          <w:sz w:val="24"/>
          <w:highlight w:val="none"/>
        </w:rPr>
      </w:pPr>
      <w:r>
        <w:rPr>
          <w:rFonts w:hint="eastAsia" w:ascii="宋体" w:hAnsi="宋体"/>
          <w:color w:val="auto"/>
          <w:sz w:val="24"/>
          <w:highlight w:val="none"/>
        </w:rPr>
        <w:t xml:space="preserve">治安防范:发现有人员在区域内打架或是日常治安行为，接通知或是发现，立即派有关工作人员到现场进行制止、劝说、调解，不能制止或是不听劝说、调解，报医院相关部门或视情节轻重，请公安部门来处理。发现有盗窃或者其他违法行为时，一是制止，二是阻吓，三是报案，四是保护现场，五等公安机关来处理。如有火情或其他灾情，管理处工作人员将保护现场，疏散人群，进行一些不危及人身安全的救助行为并及时通知相关行政部门来抢险救灾。</w:t>
      </w:r>
      <w:r/>
    </w:p>
    <w:p>
      <w:pPr>
        <w:ind w:left="0" w:right="0" w:firstLine="482"/>
        <w:keepLines w:val="0"/>
        <w:keepNext w:val="0"/>
        <w:pageBreakBefore w:val="0"/>
        <w:spacing w:line="520" w:lineRule="exact"/>
        <w:rPr>
          <w:rFonts w:hint="eastAsia" w:ascii="宋体" w:hAnsi="宋体" w:eastAsia="宋体" w:cs="Times New Roman"/>
          <w:b/>
          <w:color w:val="auto"/>
          <w:sz w:val="24"/>
          <w:highlight w:val="none"/>
        </w:rPr>
        <w:outlineLvl w:val="1"/>
      </w:pPr>
      <w:r>
        <w:rPr>
          <w:rFonts w:hint="eastAsia" w:ascii="宋体" w:hAnsi="宋体" w:eastAsia="宋体" w:cs="Times New Roman"/>
          <w:b/>
          <w:color w:val="auto"/>
          <w:sz w:val="24"/>
          <w:highlight w:val="none"/>
        </w:rPr>
        <w:t xml:space="preserve">附：考核标准</w:t>
      </w:r>
      <w:r/>
    </w:p>
    <w:p>
      <w:pPr>
        <w:ind w:left="0" w:right="0"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凡因为中标人不力，造成医院重大安全事故等而被有关部门曝光或被报纸、电视、广播等媒体披露或被上级相关部门批评造成恶劣影响的，第一次扣除月度保安费用的三分之一，第二次扣除本月度保安费用的一半，第三次解除聘任合同。   </w:t>
      </w:r>
      <w:r/>
    </w:p>
    <w:p>
      <w:pPr>
        <w:ind w:left="0" w:right="0"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考核时如发现现场人数与具体岗位设置要求人数不符的，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付款时将按空岗人数的投标工资双倍扣款。</w:t>
      </w:r>
      <w:r/>
    </w:p>
    <w:p>
      <w:pPr>
        <w:ind w:left="0" w:right="0"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3、中标人服务期间受投诉，一次扣200元。</w:t>
      </w:r>
      <w:r/>
    </w:p>
    <w:p>
      <w:pPr>
        <w:ind w:left="0" w:right="0"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考核时如发现现场，保安有不安规定或上班期间串岗、玩手机、离岗等情况，第一次口头警告、第二次</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出具书面警告、第三次罚款50元/人（在每月的服务费中扣除）。</w:t>
      </w:r>
      <w:r/>
    </w:p>
    <w:p>
      <w:pPr>
        <w:pStyle w:val="1023"/>
        <w:ind w:left="0" w:right="0" w:firstLine="480"/>
        <w:keepLines w:val="0"/>
        <w:keepNext w:val="0"/>
        <w:pageBreakBefore w:val="0"/>
        <w:spacing w:line="520" w:lineRule="exact"/>
        <w:rPr>
          <w:rStyle w:val="10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Style w:val="1097"/>
          <w:rFonts w:hint="eastAsia" w:ascii="宋体" w:hAnsi="宋体" w:eastAsia="宋体" w:cs="宋体"/>
          <w:color w:val="auto"/>
          <w:sz w:val="24"/>
          <w:szCs w:val="24"/>
          <w:highlight w:val="none"/>
        </w:rPr>
        <w:t xml:space="preserve">投标人每月对中标人的服务情况进行考核。主要考核中标人的人员配备、服务及履行岗位职责等情况。考核实行百分制考核，90分达标。</w:t>
      </w:r>
      <w:r>
        <w:rPr>
          <w:rStyle w:val="1097"/>
          <w:rFonts w:hint="eastAsia" w:ascii="宋体" w:hAnsi="宋体" w:eastAsia="宋体" w:cs="宋体"/>
          <w:color w:val="auto"/>
          <w:sz w:val="24"/>
          <w:szCs w:val="24"/>
          <w:highlight w:val="none"/>
          <w:lang w:val="en-US"/>
        </w:rPr>
        <w:t xml:space="preserve">采购人</w:t>
      </w:r>
      <w:r>
        <w:rPr>
          <w:rStyle w:val="1097"/>
          <w:rFonts w:hint="eastAsia" w:ascii="宋体" w:hAnsi="宋体" w:eastAsia="宋体" w:cs="宋体"/>
          <w:color w:val="auto"/>
          <w:sz w:val="24"/>
          <w:szCs w:val="24"/>
          <w:highlight w:val="none"/>
        </w:rPr>
        <w:t xml:space="preserve">考核小组对每月考核的情况进行反馈，根据考核的结果进行督促整改，低于90分，每降低一分，在每月</w:t>
      </w:r>
      <w:r>
        <w:rPr>
          <w:rStyle w:val="1097"/>
          <w:rFonts w:hint="eastAsia" w:ascii="宋体" w:hAnsi="宋体" w:eastAsia="宋体" w:cs="宋体"/>
          <w:color w:val="auto"/>
          <w:sz w:val="24"/>
          <w:szCs w:val="24"/>
          <w:highlight w:val="none"/>
          <w:lang w:val="en-US"/>
        </w:rPr>
        <w:t xml:space="preserve">采购人</w:t>
      </w:r>
      <w:r>
        <w:rPr>
          <w:rStyle w:val="1097"/>
          <w:rFonts w:hint="eastAsia" w:ascii="宋体" w:hAnsi="宋体" w:eastAsia="宋体" w:cs="宋体"/>
          <w:color w:val="auto"/>
          <w:sz w:val="24"/>
          <w:szCs w:val="24"/>
          <w:highlight w:val="none"/>
        </w:rPr>
        <w:t xml:space="preserve">付中标人费用中扣支500元。</w:t>
      </w:r>
      <w:r/>
    </w:p>
    <w:p>
      <w:pPr>
        <w:ind w:firstLine="481"/>
        <w:spacing w:line="460" w:lineRule="exact"/>
        <w:rPr>
          <w:rFonts w:hint="eastAsia" w:ascii="宋体" w:hAnsi="宋体" w:eastAsia="宋体"/>
          <w:b/>
          <w:bCs/>
          <w:color w:val="auto"/>
          <w:sz w:val="24"/>
          <w:szCs w:val="24"/>
          <w:highlight w:val="none"/>
          <w:lang w:val="en-US" w:eastAsia="zh-CN"/>
        </w:rPr>
      </w:pPr>
      <w:r>
        <w:rPr>
          <w:rFonts w:hint="eastAsia" w:ascii="宋体" w:hAnsi="宋体" w:eastAsia="宋体"/>
          <w:b/>
          <w:color w:val="auto"/>
          <w:sz w:val="24"/>
          <w:highlight w:val="none"/>
          <w:lang w:val="en-US" w:eastAsia="zh-CN"/>
        </w:rPr>
        <w:t xml:space="preserve">七、服务方案</w:t>
      </w:r>
      <w:r/>
    </w:p>
    <w:p>
      <w:pPr>
        <w:ind w:left="0" w:right="0" w:firstLine="480"/>
        <w:jc w:val="both"/>
        <w:spacing w:before="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投标人应根据采购需求和本项目实际，制订相应的服务方案至少包含以下内容：</w:t>
      </w:r>
      <w:r/>
    </w:p>
    <w:p>
      <w:pPr>
        <w:ind w:left="0" w:right="0" w:firstLine="480"/>
        <w:jc w:val="both"/>
        <w:spacing w:before="0" w:after="0" w:line="558" w:lineRule="atLeast"/>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w:t>
      </w:r>
      <w:r>
        <w:rPr>
          <w:rFonts w:hint="eastAsia" w:ascii="宋体" w:hAnsi="宋体" w:cs="宋体"/>
          <w:b/>
          <w:color w:val="auto"/>
          <w:sz w:val="24"/>
          <w:highlight w:val="none"/>
          <w:lang w:eastAsia="zh-CN"/>
        </w:rPr>
        <w:t xml:space="preserve">、</w:t>
      </w:r>
      <w:r>
        <w:rPr>
          <w:rFonts w:ascii="宋体" w:hAnsi="宋体" w:eastAsia="宋体" w:cs="宋体"/>
          <w:b/>
          <w:color w:val="auto"/>
          <w:sz w:val="24"/>
          <w:highlight w:val="none"/>
        </w:rPr>
        <w:t xml:space="preserve">符合政策法规的整体设想及策划方案</w:t>
      </w:r>
      <w:r/>
    </w:p>
    <w:p>
      <w:pPr>
        <w:ind w:left="0" w:right="0" w:firstLine="480"/>
        <w:jc w:val="both"/>
        <w:spacing w:before="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符合政策法规的整体设想及策划应至少包含：服务目标、工作流程、服务标准、管理制度。</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1.1服务目标应至少包含：①要做到无暴力、恶性伤害、火灾、踩踏、盗窃等安全事故，杜绝管制刀具、易燃易爆、有毒有害等危险物品进入</w:t>
      </w:r>
      <w:r>
        <w:rPr>
          <w:rFonts w:hint="eastAsia" w:ascii="宋体" w:hAnsi="宋体" w:eastAsia="宋体" w:cs="宋体"/>
          <w:color w:val="auto"/>
          <w:sz w:val="24"/>
          <w:highlight w:val="none"/>
          <w:lang w:val="en-US" w:eastAsia="zh-CN"/>
        </w:rPr>
        <w:t xml:space="preserve">院区</w:t>
      </w:r>
      <w:r>
        <w:rPr>
          <w:rFonts w:ascii="宋体" w:hAnsi="宋体" w:eastAsia="宋体" w:cs="宋体"/>
          <w:color w:val="auto"/>
          <w:sz w:val="24"/>
          <w:highlight w:val="none"/>
        </w:rPr>
        <w:t xml:space="preserve">。②要做好</w:t>
      </w:r>
      <w:r>
        <w:rPr>
          <w:rFonts w:hint="eastAsia" w:ascii="宋体" w:hAnsi="宋体" w:eastAsia="宋体" w:cs="宋体"/>
          <w:color w:val="auto"/>
          <w:sz w:val="24"/>
          <w:highlight w:val="none"/>
          <w:lang w:val="en-US" w:eastAsia="zh-CN"/>
        </w:rPr>
        <w:t xml:space="preserve">院区</w:t>
      </w:r>
      <w:r>
        <w:rPr>
          <w:rFonts w:ascii="宋体" w:hAnsi="宋体" w:eastAsia="宋体" w:cs="宋体"/>
          <w:color w:val="auto"/>
          <w:sz w:val="24"/>
          <w:highlight w:val="none"/>
        </w:rPr>
        <w:t xml:space="preserve">安全巡查，做到在重点区域至少每2小时一次巡逻，巡逻过程中发现疑点以及险情及时排查、上报，无安全漏洞，突发安全隐患处置及时。③要做好上下</w:t>
      </w:r>
      <w:r>
        <w:rPr>
          <w:rFonts w:hint="eastAsia" w:ascii="宋体" w:hAnsi="宋体" w:eastAsia="宋体" w:cs="宋体"/>
          <w:color w:val="auto"/>
          <w:sz w:val="24"/>
          <w:highlight w:val="none"/>
          <w:lang w:val="en-US" w:eastAsia="zh-CN"/>
        </w:rPr>
        <w:t xml:space="preserve">班</w:t>
      </w:r>
      <w:r>
        <w:rPr>
          <w:rFonts w:ascii="宋体" w:hAnsi="宋体" w:eastAsia="宋体" w:cs="宋体"/>
          <w:color w:val="auto"/>
          <w:sz w:val="24"/>
          <w:highlight w:val="none"/>
        </w:rPr>
        <w:t xml:space="preserve">高峰期管理、人员来访管理、出</w:t>
      </w:r>
      <w:r>
        <w:rPr>
          <w:rFonts w:hint="eastAsia" w:ascii="宋体" w:hAnsi="宋体" w:eastAsia="宋体" w:cs="宋体"/>
          <w:color w:val="auto"/>
          <w:sz w:val="24"/>
          <w:highlight w:val="none"/>
          <w:lang w:val="en-US" w:eastAsia="zh-CN"/>
        </w:rPr>
        <w:t xml:space="preserve">院</w:t>
      </w:r>
      <w:r>
        <w:rPr>
          <w:rFonts w:ascii="宋体" w:hAnsi="宋体" w:eastAsia="宋体" w:cs="宋体"/>
          <w:color w:val="auto"/>
          <w:sz w:val="24"/>
          <w:highlight w:val="none"/>
        </w:rPr>
        <w:t xml:space="preserve">物资管理等，做到上下</w:t>
      </w:r>
      <w:r>
        <w:rPr>
          <w:rFonts w:hint="eastAsia" w:ascii="宋体" w:hAnsi="宋体" w:eastAsia="宋体" w:cs="宋体"/>
          <w:color w:val="auto"/>
          <w:sz w:val="24"/>
          <w:highlight w:val="none"/>
          <w:lang w:val="en-US" w:eastAsia="zh-CN"/>
        </w:rPr>
        <w:t xml:space="preserve">班</w:t>
      </w:r>
      <w:r>
        <w:rPr>
          <w:rFonts w:ascii="宋体" w:hAnsi="宋体" w:eastAsia="宋体" w:cs="宋体"/>
          <w:color w:val="auto"/>
          <w:sz w:val="24"/>
          <w:highlight w:val="none"/>
        </w:rPr>
        <w:t xml:space="preserve">高峰期</w:t>
      </w:r>
      <w:r>
        <w:rPr>
          <w:rFonts w:hint="eastAsia" w:ascii="宋体" w:hAnsi="宋体" w:eastAsia="宋体" w:cs="宋体"/>
          <w:color w:val="auto"/>
          <w:sz w:val="24"/>
          <w:highlight w:val="none"/>
          <w:lang w:val="en-US" w:eastAsia="zh-CN"/>
        </w:rPr>
        <w:t xml:space="preserve">院</w:t>
      </w:r>
      <w:r>
        <w:rPr>
          <w:rFonts w:ascii="宋体" w:hAnsi="宋体" w:eastAsia="宋体" w:cs="宋体"/>
          <w:color w:val="auto"/>
          <w:sz w:val="24"/>
          <w:highlight w:val="none"/>
        </w:rPr>
        <w:t xml:space="preserve">门口不拥堵；做到出</w:t>
      </w:r>
      <w:r>
        <w:rPr>
          <w:rFonts w:hint="eastAsia" w:ascii="宋体" w:hAnsi="宋体" w:eastAsia="宋体" w:cs="宋体"/>
          <w:color w:val="auto"/>
          <w:sz w:val="24"/>
          <w:highlight w:val="none"/>
          <w:lang w:val="en-US" w:eastAsia="zh-CN"/>
        </w:rPr>
        <w:t xml:space="preserve">院</w:t>
      </w:r>
      <w:r>
        <w:rPr>
          <w:rFonts w:ascii="宋体" w:hAnsi="宋体" w:eastAsia="宋体" w:cs="宋体"/>
          <w:color w:val="auto"/>
          <w:sz w:val="24"/>
          <w:highlight w:val="none"/>
        </w:rPr>
        <w:t xml:space="preserve">物资必须经查验核实后放行。④要做到实时监控责任区域消防状况，精准识别火灾隐患，确保隐患早发现、早处置，从源头杜绝火灾事故。</w:t>
      </w:r>
      <w:r/>
    </w:p>
    <w:p>
      <w:pPr>
        <w:ind w:left="0" w:right="0" w:firstLine="561"/>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工作流程应至少包含：工作流程需至少包含从人员到岗、执勤、交接班、问题上报的全链条，明确每个环节的操作步骤和责任主体。到岗时间要求、岗前检查、交接班准备、交接内容、交接确认、问题发现与判断、跟进与反馈。①门卫值守：做到24小时门卫值班制，对外来人员进行核实登记、物资车辆放行核验。②巡逻防控：制定巡逻路线，实行每日至少五次巡查，重点区域至少每2小时一次巡逻。③秩序维护：维护</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区域内秩序，处理突发事件。</w:t>
      </w:r>
      <w:r/>
    </w:p>
    <w:p>
      <w:pPr>
        <w:ind w:left="0" w:right="0" w:firstLine="561"/>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1.3服务标准应至少包含：做到①门卫值守要严格落实外来人员、车辆、物品的出入管理制度，严防可疑人员、车辆以及管制刀具、危险物品等带入</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，做到进</w:t>
      </w:r>
      <w:r>
        <w:rPr>
          <w:rFonts w:hint="eastAsia" w:ascii="宋体" w:hAnsi="宋体" w:eastAsia="宋体" w:cs="宋体"/>
          <w:color w:val="auto"/>
          <w:sz w:val="24"/>
          <w:highlight w:val="none"/>
          <w:lang w:val="en-US" w:eastAsia="zh-CN"/>
        </w:rPr>
        <w:t xml:space="preserve">院</w:t>
      </w:r>
      <w:r>
        <w:rPr>
          <w:rFonts w:ascii="宋体" w:hAnsi="宋体" w:eastAsia="宋体" w:cs="宋体"/>
          <w:color w:val="auto"/>
          <w:sz w:val="24"/>
          <w:highlight w:val="none"/>
        </w:rPr>
        <w:t xml:space="preserve">无闲杂人员，出</w:t>
      </w:r>
      <w:r>
        <w:rPr>
          <w:rFonts w:hint="eastAsia" w:ascii="宋体" w:hAnsi="宋体" w:eastAsia="宋体" w:cs="宋体"/>
          <w:color w:val="auto"/>
          <w:sz w:val="24"/>
          <w:highlight w:val="none"/>
          <w:lang w:val="en-US" w:eastAsia="zh-CN"/>
        </w:rPr>
        <w:t xml:space="preserve">院</w:t>
      </w:r>
      <w:r>
        <w:rPr>
          <w:rFonts w:ascii="宋体" w:hAnsi="宋体" w:eastAsia="宋体" w:cs="宋体"/>
          <w:color w:val="auto"/>
          <w:sz w:val="24"/>
          <w:highlight w:val="none"/>
        </w:rPr>
        <w:t xml:space="preserve">物资安全，</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门口交通通畅。②安全巡查要做到无不利于</w:t>
      </w:r>
      <w:r>
        <w:rPr>
          <w:rFonts w:hint="eastAsia" w:ascii="宋体" w:hAnsi="宋体" w:eastAsia="宋体" w:cs="宋体"/>
          <w:color w:val="auto"/>
          <w:sz w:val="24"/>
          <w:highlight w:val="none"/>
          <w:lang w:val="en-US" w:eastAsia="zh-CN"/>
        </w:rPr>
        <w:t xml:space="preserve">院区</w:t>
      </w:r>
      <w:r>
        <w:rPr>
          <w:rFonts w:ascii="宋体" w:hAnsi="宋体" w:eastAsia="宋体" w:cs="宋体"/>
          <w:color w:val="auto"/>
          <w:sz w:val="24"/>
          <w:highlight w:val="none"/>
        </w:rPr>
        <w:t xml:space="preserve">治安秩序事故和危害</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稳定事件，安全巡查隐患记录并上报完整率100%。</w:t>
      </w:r>
      <w:r/>
    </w:p>
    <w:p>
      <w:pPr>
        <w:ind w:left="0" w:right="0" w:firstLine="561"/>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1.4管理制度应至少包含：至少包含保安日常管理制度、交接班制度、保安巡逻制度等。</w:t>
      </w:r>
      <w:r/>
    </w:p>
    <w:p>
      <w:pPr>
        <w:ind w:left="0" w:right="0" w:firstLine="480"/>
        <w:jc w:val="both"/>
        <w:spacing w:before="0" w:after="0" w:line="558" w:lineRule="atLeast"/>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w:t>
      </w:r>
      <w:r>
        <w:rPr>
          <w:rFonts w:hint="eastAsia" w:ascii="宋体" w:hAnsi="宋体" w:cs="宋体"/>
          <w:b/>
          <w:color w:val="auto"/>
          <w:sz w:val="24"/>
          <w:highlight w:val="none"/>
          <w:lang w:eastAsia="zh-CN"/>
        </w:rPr>
        <w:t xml:space="preserve">、</w:t>
      </w:r>
      <w:r>
        <w:rPr>
          <w:rFonts w:ascii="宋体" w:hAnsi="宋体" w:eastAsia="宋体" w:cs="宋体"/>
          <w:b/>
          <w:color w:val="auto"/>
          <w:sz w:val="24"/>
          <w:highlight w:val="none"/>
        </w:rPr>
        <w:t xml:space="preserve">组织机构设置、人员配备、培训与管理方案</w:t>
      </w:r>
      <w:r/>
    </w:p>
    <w:p>
      <w:pPr>
        <w:ind w:left="0" w:right="0" w:firstLine="480"/>
        <w:jc w:val="both"/>
        <w:spacing w:before="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方案应至少包含本项目组织结构、人员管理制度及拟派人员清单</w:t>
      </w:r>
      <w:r/>
    </w:p>
    <w:p>
      <w:pPr>
        <w:ind w:left="0" w:right="0" w:firstLine="561"/>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2.1本项目组织结构应至少包含：组织结构需明确各岗位层级关系、以及职责划分。设立“三级管理架构”：保安队长→分队长（分白班/夜班）→专职保安（门卫值守岗、巡逻岗、</w:t>
      </w:r>
      <w:r>
        <w:rPr>
          <w:rFonts w:hint="eastAsia" w:ascii="宋体" w:hAnsi="宋体" w:cs="宋体"/>
          <w:color w:val="auto"/>
          <w:sz w:val="24"/>
          <w:highlight w:val="none"/>
          <w:lang w:val="en-US" w:eastAsia="zh-CN"/>
        </w:rPr>
        <w:t xml:space="preserve">特勤</w:t>
      </w:r>
      <w:r>
        <w:rPr>
          <w:rFonts w:ascii="宋体" w:hAnsi="宋体" w:eastAsia="宋体" w:cs="宋体"/>
          <w:color w:val="auto"/>
          <w:sz w:val="24"/>
          <w:highlight w:val="none"/>
        </w:rPr>
        <w:t xml:space="preserve">岗</w:t>
      </w:r>
      <w:r>
        <w:rPr>
          <w:rFonts w:hint="eastAsia" w:ascii="宋体" w:hAnsi="宋体" w:cs="宋体"/>
          <w:color w:val="auto"/>
          <w:sz w:val="24"/>
          <w:highlight w:val="none"/>
          <w:lang w:val="en-US" w:eastAsia="zh-CN"/>
        </w:rPr>
        <w:t xml:space="preserve">等</w:t>
      </w:r>
      <w:r>
        <w:rPr>
          <w:rFonts w:ascii="宋体" w:hAnsi="宋体" w:eastAsia="宋体" w:cs="宋体"/>
          <w:color w:val="auto"/>
          <w:sz w:val="24"/>
          <w:highlight w:val="none"/>
        </w:rPr>
        <w:t xml:space="preserve">）。</w:t>
      </w:r>
      <w:r/>
    </w:p>
    <w:p>
      <w:pPr>
        <w:ind w:left="0" w:right="0" w:firstLine="561"/>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人员管理制度应至少包含：包括人员招聘审核、入职培训、日常考核、离职交接等全周期管理的机制。安保人员100%经过岗前或在岗培训，员工上岗培训必须有案可查、资料完备，同时每三个月至少开展一次法律法规、岗位技能、应急处置等教育培训。</w:t>
      </w:r>
      <w:r/>
    </w:p>
    <w:p>
      <w:pPr>
        <w:ind w:left="0" w:right="0" w:firstLine="480"/>
        <w:jc w:val="both"/>
        <w:spacing w:before="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2.3投标</w:t>
      </w:r>
      <w:r>
        <w:rPr>
          <w:rFonts w:hint="eastAsia" w:ascii="宋体" w:hAnsi="宋体" w:eastAsia="宋体" w:cs="宋体"/>
          <w:color w:val="auto"/>
          <w:sz w:val="24"/>
          <w:highlight w:val="none"/>
          <w:lang w:val="en-US" w:eastAsia="zh-CN"/>
        </w:rPr>
        <w:t xml:space="preserve">人</w:t>
      </w:r>
      <w:r>
        <w:rPr>
          <w:rFonts w:ascii="宋体" w:hAnsi="宋体" w:eastAsia="宋体" w:cs="宋体"/>
          <w:color w:val="auto"/>
          <w:sz w:val="24"/>
          <w:highlight w:val="none"/>
        </w:rPr>
        <w:t xml:space="preserve">应针对本项目服务要求，配备保安人数，投标</w:t>
      </w:r>
      <w:r>
        <w:rPr>
          <w:rFonts w:hint="eastAsia" w:ascii="宋体" w:hAnsi="宋体" w:eastAsia="宋体" w:cs="宋体"/>
          <w:color w:val="auto"/>
          <w:sz w:val="24"/>
          <w:highlight w:val="none"/>
          <w:lang w:val="en-US" w:eastAsia="zh-CN"/>
        </w:rPr>
        <w:t xml:space="preserve">人</w:t>
      </w:r>
      <w:r>
        <w:rPr>
          <w:rFonts w:ascii="宋体" w:hAnsi="宋体" w:eastAsia="宋体" w:cs="宋体"/>
          <w:color w:val="auto"/>
          <w:sz w:val="24"/>
          <w:highlight w:val="none"/>
        </w:rPr>
        <w:t xml:space="preserve">负责提供岗位人员配备清单，且人员年龄、资质要求（持保安员资格证），符合岗位要求。</w:t>
      </w:r>
      <w:r/>
    </w:p>
    <w:p>
      <w:pPr>
        <w:ind w:left="0" w:right="0" w:firstLine="480"/>
        <w:jc w:val="both"/>
        <w:spacing w:before="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w:t>
      </w:r>
      <w:r>
        <w:rPr>
          <w:rFonts w:hint="eastAsia" w:ascii="宋体" w:hAnsi="宋体" w:cs="宋体"/>
          <w:b/>
          <w:color w:val="auto"/>
          <w:sz w:val="24"/>
          <w:highlight w:val="none"/>
          <w:lang w:eastAsia="zh-CN"/>
        </w:rPr>
        <w:t xml:space="preserve">、</w:t>
      </w:r>
      <w:r>
        <w:rPr>
          <w:rFonts w:ascii="宋体" w:hAnsi="宋体" w:eastAsia="宋体" w:cs="宋体"/>
          <w:b/>
          <w:color w:val="auto"/>
          <w:sz w:val="24"/>
          <w:highlight w:val="none"/>
        </w:rPr>
        <w:t xml:space="preserve">突发事件应急演练方案</w:t>
      </w:r>
      <w:r/>
    </w:p>
    <w:p>
      <w:pPr>
        <w:ind w:left="0" w:right="0" w:firstLine="480"/>
        <w:jc w:val="both"/>
        <w:spacing w:before="0" w:after="0" w:line="558" w:lineRule="atLeast"/>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投标人需制定全面、专业的突发事件应急演练预案，至少包含</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《外来人员闯入/冲击</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演练预案》</w:t>
      </w:r>
      <w:r>
        <w:rPr>
          <w:color w:val="auto"/>
          <w:highlight w:val="none"/>
        </w:rPr>
        <w:t xml:space="preserve">、</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火灾应急演练预案》、《</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纠纷冲突演练预案》</w:t>
      </w:r>
      <w:r>
        <w:rPr>
          <w:color w:val="auto"/>
          <w:highlight w:val="none"/>
        </w:rPr>
        <w:t xml:space="preserve">、</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反恐防暴演练预案》、《突发公共卫生事件演练预案》、《自然灾害事件演练预案》</w:t>
      </w:r>
      <w:r>
        <w:rPr>
          <w:rFonts w:hint="eastAsia" w:ascii="宋体" w:hAnsi="宋体" w:cs="宋体"/>
          <w:color w:val="auto"/>
          <w:sz w:val="24"/>
          <w:highlight w:val="none"/>
          <w:lang w:eastAsia="zh-CN"/>
        </w:rPr>
        <w:t xml:space="preserve">。</w:t>
      </w:r>
      <w:r/>
    </w:p>
    <w:p>
      <w:pPr>
        <w:ind w:left="0" w:right="0" w:firstLine="480"/>
        <w:jc w:val="both"/>
        <w:spacing w:before="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预案要至少包含突发事件的处理流程；在突发事件发生时，至少一分钟内赶到现场，并有序地处理突发事件；每月至少开展一次</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安全突发事件演练、每季度至少开展一次公共卫生突发事件演练，每半年至少开展一次自然灾害事件演练。</w:t>
      </w:r>
      <w:r/>
    </w:p>
    <w:p>
      <w:pPr>
        <w:ind w:left="0" w:right="0" w:firstLine="480"/>
        <w:jc w:val="both"/>
        <w:spacing w:before="0" w:after="0" w:line="558" w:lineRule="atLeast"/>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服务保障</w:t>
      </w:r>
      <w:r>
        <w:rPr>
          <w:rFonts w:ascii="宋体" w:hAnsi="宋体" w:eastAsia="宋体" w:cs="宋体"/>
          <w:b/>
          <w:color w:val="auto"/>
          <w:sz w:val="24"/>
          <w:highlight w:val="none"/>
        </w:rPr>
        <w:t xml:space="preserve">方案</w:t>
      </w:r>
      <w:r/>
    </w:p>
    <w:p>
      <w:pPr>
        <w:ind w:left="0" w:right="0" w:firstLine="480"/>
        <w:jc w:val="both"/>
        <w:spacing w:before="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服务保障</w:t>
      </w:r>
      <w:r>
        <w:rPr>
          <w:rFonts w:ascii="宋体" w:hAnsi="宋体" w:eastAsia="宋体" w:cs="宋体"/>
          <w:color w:val="auto"/>
          <w:sz w:val="24"/>
          <w:highlight w:val="none"/>
        </w:rPr>
        <w:t xml:space="preserve">方案应至少包含</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安全防控保障承诺</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人员管理保障承诺</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服务质量保障承诺</w:t>
      </w:r>
      <w:r>
        <w:rPr>
          <w:rFonts w:ascii="宋体" w:hAnsi="宋体" w:eastAsia="宋体" w:cs="宋体"/>
          <w:b/>
          <w:color w:val="auto"/>
          <w:sz w:val="24"/>
          <w:highlight w:val="none"/>
        </w:rPr>
        <w:t xml:space="preserve">。</w:t>
      </w:r>
      <w:r/>
    </w:p>
    <w:p>
      <w:pPr>
        <w:ind w:left="0" w:right="0" w:firstLine="480"/>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4.1安全防控保障承诺至少包含：严格执行</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门禁管理制度，外来人员、车辆身体核验，杜绝无关人员进入</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；重点区域巡查无漏洞；安全事故零容忍。</w:t>
      </w:r>
      <w:r/>
    </w:p>
    <w:p>
      <w:pPr>
        <w:ind w:left="0" w:right="0" w:firstLine="480"/>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4.2人员管理保障承诺至少包含：拟派</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保安100%持有效证件上岗，无犯罪记录，无不良嗜好；人员资质符合要求。</w:t>
      </w:r>
      <w:r/>
    </w:p>
    <w:p>
      <w:pPr>
        <w:ind w:left="0" w:right="0" w:firstLine="480"/>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4.3服务质量保障承诺至少包含：①文明执勤守规范，人员上岗期间统一着装，仪容整洁，文明用语，对待</w:t>
      </w:r>
      <w:r>
        <w:rPr>
          <w:rFonts w:hint="eastAsia" w:ascii="宋体" w:hAnsi="宋体" w:eastAsia="宋体" w:cs="宋体"/>
          <w:color w:val="auto"/>
          <w:sz w:val="24"/>
          <w:highlight w:val="none"/>
          <w:lang w:val="en-US" w:eastAsia="zh-CN"/>
        </w:rPr>
        <w:t xml:space="preserve">医患者</w:t>
      </w:r>
      <w:r>
        <w:rPr>
          <w:rFonts w:ascii="宋体" w:hAnsi="宋体" w:eastAsia="宋体" w:cs="宋体"/>
          <w:color w:val="auto"/>
          <w:sz w:val="24"/>
          <w:highlight w:val="none"/>
        </w:rPr>
        <w:t xml:space="preserve">耐心温和，满意度不低于95%；②工作履职严落实。严格执行</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作息，无迟到、早退、擅离岗位现象，各类工作台帐完整可查；③应急响应高效率。接到</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内冲突事件通知后，1分钟内保安赶到现场；接到火灾报警信息号后，1分钟内通过监控或派人现场确认火情，确认火情后，3分钟内启动应急流程。④服务改进常优化。每月至少开展一次</w:t>
      </w:r>
      <w:r>
        <w:rPr>
          <w:rFonts w:hint="eastAsia" w:ascii="宋体" w:hAnsi="宋体" w:eastAsia="宋体" w:cs="宋体"/>
          <w:color w:val="auto"/>
          <w:sz w:val="24"/>
          <w:highlight w:val="none"/>
          <w:lang w:val="en-US" w:eastAsia="zh-CN"/>
        </w:rPr>
        <w:t xml:space="preserve">医患者</w:t>
      </w:r>
      <w:r>
        <w:rPr>
          <w:rFonts w:ascii="宋体" w:hAnsi="宋体" w:eastAsia="宋体" w:cs="宋体"/>
          <w:color w:val="auto"/>
          <w:sz w:val="24"/>
          <w:highlight w:val="none"/>
        </w:rPr>
        <w:t xml:space="preserve">安全服务满意度调查，针对反馈问题制定整改方案。</w:t>
      </w:r>
      <w:r/>
    </w:p>
    <w:p>
      <w:pPr>
        <w:ind w:left="0" w:right="0" w:firstLine="480"/>
        <w:jc w:val="both"/>
        <w:spacing w:before="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5、培训方案</w:t>
      </w:r>
      <w:r/>
    </w:p>
    <w:p>
      <w:pPr>
        <w:ind w:left="0" w:right="0" w:firstLine="480"/>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培训</w:t>
      </w:r>
      <w:r>
        <w:rPr>
          <w:rFonts w:ascii="宋体" w:hAnsi="宋体" w:eastAsia="宋体" w:cs="宋体"/>
          <w:color w:val="auto"/>
          <w:sz w:val="24"/>
          <w:highlight w:val="none"/>
        </w:rPr>
        <w:t xml:space="preserve">方案至少包含：培训目标、培训内容、培训方式、培训时间</w:t>
      </w:r>
      <w:r/>
    </w:p>
    <w:p>
      <w:pPr>
        <w:ind w:left="0" w:right="0" w:firstLine="480"/>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5.1培训目标：以培训对象可以优质地完成本项目门卫值守、安全巡查、消防控制室值守为目标，确保保安人员熟练掌握</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安保技能、应急处置流程及服务规范，所有员工必须经过岗前培训，培训合格方能入职。</w:t>
      </w:r>
      <w:r/>
    </w:p>
    <w:p>
      <w:pPr>
        <w:ind w:left="0" w:right="0" w:firstLine="480"/>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5.2培训内容：所有员工必须经过培训并考核合格。制定培训计划，配合</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日程安排培训时间。要求每月至少对员工进行一次再培训，投标人的各岗位员工必须参与安全生产、消防安全、应急演练等专业培训。</w:t>
      </w:r>
      <w:r/>
    </w:p>
    <w:p>
      <w:pPr>
        <w:ind w:left="0" w:right="0" w:firstLine="480"/>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5.3培训方式：分为线上加线下结合。</w:t>
      </w:r>
      <w:r/>
    </w:p>
    <w:p>
      <w:pPr>
        <w:ind w:left="0" w:right="0" w:firstLine="480"/>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5.4培训时间：</w:t>
      </w:r>
      <w:r>
        <w:rPr>
          <w:rFonts w:hint="eastAsia" w:ascii="宋体" w:hAnsi="宋体" w:cs="宋体"/>
          <w:color w:val="auto"/>
          <w:sz w:val="24"/>
          <w:szCs w:val="24"/>
          <w:highlight w:val="none"/>
        </w:rPr>
        <w:t xml:space="preserve">每月</w:t>
      </w:r>
      <w:r>
        <w:rPr>
          <w:rFonts w:hint="eastAsia" w:ascii="宋体" w:hAnsi="宋体" w:cs="宋体"/>
          <w:color w:val="auto"/>
          <w:sz w:val="24"/>
          <w:szCs w:val="24"/>
          <w:highlight w:val="none"/>
          <w:lang w:val="en-US" w:eastAsia="zh-CN"/>
        </w:rPr>
        <w:t xml:space="preserve">整体</w:t>
      </w:r>
      <w:r>
        <w:rPr>
          <w:rFonts w:hint="eastAsia" w:ascii="宋体" w:hAnsi="宋体" w:cs="宋体"/>
          <w:color w:val="auto"/>
          <w:sz w:val="24"/>
          <w:szCs w:val="24"/>
          <w:highlight w:val="none"/>
        </w:rPr>
        <w:t xml:space="preserve">集中理论学习不少于4小时，规范化执勤、消防灭火、防暴训练等不少于4小时；每年定期</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要分批组织所有派驻保安人员进行业务集中培训，每批培训时间不少于2天，培训方案要报</w:t>
      </w:r>
      <w:r>
        <w:rPr>
          <w:rFonts w:hint="eastAsia" w:ascii="宋体" w:hAnsi="宋体" w:cs="宋体"/>
          <w:color w:val="auto"/>
          <w:sz w:val="24"/>
          <w:szCs w:val="24"/>
          <w:highlight w:val="none"/>
          <w:lang w:val="en-US" w:eastAsia="zh-CN"/>
        </w:rPr>
        <w:t xml:space="preserve">医院</w:t>
      </w:r>
      <w:r>
        <w:rPr>
          <w:rFonts w:hint="eastAsia" w:ascii="宋体" w:hAnsi="宋体" w:cs="宋体"/>
          <w:color w:val="auto"/>
          <w:sz w:val="24"/>
          <w:szCs w:val="24"/>
          <w:highlight w:val="none"/>
        </w:rPr>
        <w:t xml:space="preserve">备案，培训期间邀请</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保安管理干部现场巡视</w:t>
      </w:r>
      <w:r>
        <w:rPr>
          <w:rFonts w:ascii="宋体" w:hAnsi="宋体" w:eastAsia="宋体" w:cs="宋体"/>
          <w:color w:val="auto"/>
          <w:sz w:val="24"/>
          <w:highlight w:val="none"/>
        </w:rPr>
        <w:t xml:space="preserve">。</w:t>
      </w:r>
      <w:r/>
    </w:p>
    <w:p>
      <w:pPr>
        <w:ind w:left="0" w:right="0" w:firstLine="480"/>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lang w:eastAsia="zh-CN"/>
        </w:rPr>
        <w:t xml:space="preserve">、</w:t>
      </w:r>
      <w:r>
        <w:rPr>
          <w:rFonts w:ascii="宋体" w:hAnsi="宋体" w:eastAsia="宋体" w:cs="宋体"/>
          <w:b/>
          <w:bCs/>
          <w:color w:val="auto"/>
          <w:sz w:val="24"/>
          <w:highlight w:val="none"/>
        </w:rPr>
        <w:t xml:space="preserve">业绩</w:t>
      </w:r>
      <w:r/>
    </w:p>
    <w:p>
      <w:pPr>
        <w:ind w:left="0" w:right="0" w:firstLine="480"/>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投标人需要具备丰富的安保服务相关承接经验，确保本项目的顺利实施</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投标人</w:t>
      </w:r>
      <w:r>
        <w:rPr>
          <w:rFonts w:hint="eastAsia" w:ascii="宋体" w:hAnsi="宋体" w:cs="宋体"/>
          <w:color w:val="auto"/>
          <w:sz w:val="24"/>
          <w:highlight w:val="none"/>
          <w:lang w:val="en-US" w:eastAsia="zh-CN"/>
        </w:rPr>
        <w:t xml:space="preserve">自</w:t>
      </w:r>
      <w:r>
        <w:rPr>
          <w:rFonts w:ascii="宋体" w:hAnsi="宋体" w:eastAsia="宋体" w:cs="宋体"/>
          <w:color w:val="auto"/>
          <w:sz w:val="24"/>
          <w:highlight w:val="none"/>
        </w:rPr>
        <w:t xml:space="preserve">2022 年1月1日以来</w:t>
      </w:r>
      <w:r>
        <w:rPr>
          <w:rFonts w:hint="eastAsia" w:ascii="宋体" w:hAnsi="宋体" w:eastAsia="宋体" w:cs="宋体"/>
          <w:color w:val="auto"/>
          <w:sz w:val="24"/>
          <w:highlight w:val="none"/>
          <w:lang w:val="en-US" w:eastAsia="zh-CN"/>
        </w:rPr>
        <w:t xml:space="preserve">（以合同签订时间为准）</w:t>
      </w:r>
      <w:r>
        <w:rPr>
          <w:rFonts w:ascii="宋体" w:hAnsi="宋体" w:eastAsia="宋体" w:cs="宋体"/>
          <w:color w:val="auto"/>
          <w:sz w:val="24"/>
          <w:highlight w:val="none"/>
        </w:rPr>
        <w:t xml:space="preserve">承接过类似党政机关、事业单位、企业单位安</w:t>
      </w:r>
      <w:r>
        <w:rPr>
          <w:rFonts w:hint="eastAsia" w:ascii="宋体" w:hAnsi="宋体" w:eastAsia="宋体" w:cs="宋体"/>
          <w:color w:val="auto"/>
          <w:sz w:val="24"/>
          <w:szCs w:val="20"/>
          <w:highlight w:val="none"/>
          <w:lang w:val="en-US" w:eastAsia="zh-CN"/>
        </w:rPr>
        <w:t xml:space="preserve">管理项目（不含住宅、</w:t>
      </w:r>
      <w:r>
        <w:rPr>
          <w:rFonts w:hint="eastAsia" w:ascii="宋体" w:hAnsi="宋体" w:cs="宋体"/>
          <w:color w:val="auto"/>
          <w:sz w:val="24"/>
          <w:szCs w:val="20"/>
          <w:highlight w:val="none"/>
          <w:lang w:val="en-US" w:eastAsia="zh-CN"/>
        </w:rPr>
        <w:t xml:space="preserve">写字楼、</w:t>
      </w:r>
      <w:r>
        <w:rPr>
          <w:rFonts w:hint="eastAsia" w:ascii="宋体" w:hAnsi="宋体" w:eastAsia="宋体" w:cs="宋体"/>
          <w:color w:val="auto"/>
          <w:sz w:val="24"/>
          <w:szCs w:val="20"/>
          <w:highlight w:val="none"/>
          <w:lang w:val="en-US" w:eastAsia="zh-CN"/>
        </w:rPr>
        <w:t xml:space="preserve">工厂等，业绩合同须包含保安服务内容）</w:t>
      </w:r>
      <w:r>
        <w:rPr>
          <w:rFonts w:ascii="宋体" w:hAnsi="宋体" w:eastAsia="宋体" w:cs="宋体"/>
          <w:color w:val="auto"/>
          <w:sz w:val="24"/>
          <w:highlight w:val="none"/>
        </w:rPr>
        <w:t xml:space="preserve">的</w:t>
      </w:r>
      <w:r>
        <w:rPr>
          <w:rFonts w:ascii="宋体" w:hAnsi="宋体" w:eastAsia="宋体" w:cs="宋体"/>
          <w:b/>
          <w:bCs/>
          <w:color w:val="auto"/>
          <w:sz w:val="24"/>
          <w:highlight w:val="none"/>
        </w:rPr>
        <w:t xml:space="preserve">优先</w:t>
      </w:r>
      <w:r>
        <w:rPr>
          <w:rFonts w:ascii="宋体" w:hAnsi="宋体" w:eastAsia="宋体" w:cs="宋体"/>
          <w:color w:val="auto"/>
          <w:sz w:val="24"/>
          <w:highlight w:val="none"/>
        </w:rPr>
        <w:t xml:space="preserve">。</w:t>
      </w:r>
      <w:r/>
    </w:p>
    <w:p>
      <w:pPr>
        <w:ind w:left="0" w:right="0" w:firstLine="472"/>
        <w:jc w:val="both"/>
        <w:spacing w:before="0" w:after="0" w:line="519" w:lineRule="atLeast"/>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九</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综合实力</w:t>
      </w:r>
      <w:r/>
    </w:p>
    <w:p>
      <w:pPr>
        <w:ind w:left="0" w:right="0" w:firstLine="480"/>
        <w:spacing w:before="0" w:after="0" w:line="55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1.1本项目为保安服务项目，投标人需具有科学有效的管理流程和规范，优化内部管理，提高工作效率和质量</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并且通过有效的环境管理减少环境污染，同时应重视员工的职业健康和安全</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降低工伤事故和职业病的发生率，提高员工的工作积极性</w:t>
      </w:r>
      <w:r>
        <w:rPr>
          <w:rFonts w:hint="eastAsia" w:ascii="宋体" w:hAnsi="宋体" w:cs="宋体"/>
          <w:b w:val="0"/>
          <w:bCs/>
          <w:color w:val="auto"/>
          <w:sz w:val="24"/>
          <w:szCs w:val="24"/>
          <w:highlight w:val="none"/>
          <w:lang w:val="en-US" w:eastAsia="zh-CN"/>
        </w:rPr>
        <w:t xml:space="preserve">；有效识别和应对恐怖威胁，降低采购人资产和人员的安全风险；有效提高保安服务流程标准化及专业性；建立科学的应急机制，确保在自然灾害、事故等突发情况下迅速响应，最大限度减少采购人损失；在投诉处理、服务响应、客户满意度等方面达到行业较高水平。</w:t>
      </w:r>
      <w:r>
        <w:rPr>
          <w:rFonts w:ascii="宋体" w:hAnsi="宋体" w:eastAsia="宋体" w:cs="宋体"/>
          <w:color w:val="auto"/>
          <w:sz w:val="24"/>
          <w:highlight w:val="none"/>
        </w:rPr>
        <w:t xml:space="preserve">具有国家认监委认可的机构颁发的有效期内的质量管理体系认证证书、环境管理体系认证证书、职业健康安全管理体系认证证书</w:t>
      </w:r>
      <w:r>
        <w:rPr>
          <w:rFonts w:hint="eastAsia" w:ascii="宋体" w:hAnsi="宋体" w:eastAsia="宋体" w:cs="宋体"/>
          <w:color w:val="auto"/>
          <w:sz w:val="24"/>
          <w:highlight w:val="none"/>
          <w:lang w:val="en-US" w:eastAsia="zh-CN"/>
        </w:rPr>
        <w:t xml:space="preserve">、保安服务管理体系认证证书、企业诚信管理体系认证证书</w:t>
      </w:r>
      <w:r>
        <w:rPr>
          <w:rFonts w:ascii="宋体" w:hAnsi="宋体" w:eastAsia="宋体" w:cs="宋体"/>
          <w:color w:val="auto"/>
          <w:sz w:val="24"/>
          <w:highlight w:val="none"/>
        </w:rPr>
        <w:t xml:space="preserve">的</w:t>
      </w:r>
      <w:r>
        <w:rPr>
          <w:rFonts w:ascii="宋体" w:hAnsi="宋体" w:eastAsia="宋体" w:cs="宋体"/>
          <w:b/>
          <w:bCs/>
          <w:color w:val="auto"/>
          <w:sz w:val="24"/>
          <w:highlight w:val="none"/>
          <w:u w:val="none"/>
        </w:rPr>
        <w:t xml:space="preserve">优先</w:t>
      </w:r>
      <w:r>
        <w:rPr>
          <w:rFonts w:ascii="宋体" w:hAnsi="宋体" w:eastAsia="宋体" w:cs="宋体"/>
          <w:color w:val="auto"/>
          <w:sz w:val="24"/>
          <w:highlight w:val="none"/>
        </w:rPr>
        <w:t xml:space="preserve">。</w:t>
      </w:r>
      <w:r/>
    </w:p>
    <w:p>
      <w:pPr>
        <w:ind w:left="0" w:right="0" w:firstLine="480"/>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为更好地体现企业的综合实力</w:t>
      </w:r>
      <w:r>
        <w:rPr>
          <w:rFonts w:hint="eastAsia" w:ascii="宋体" w:hAnsi="宋体" w:cs="宋体"/>
          <w:b w:val="0"/>
          <w:bCs/>
          <w:color w:val="auto"/>
          <w:sz w:val="24"/>
          <w:szCs w:val="24"/>
          <w:highlight w:val="none"/>
          <w:lang w:val="en-US" w:eastAsia="zh-CN"/>
        </w:rPr>
        <w:t xml:space="preserve">，</w:t>
      </w:r>
      <w:r>
        <w:rPr>
          <w:rFonts w:ascii="宋体" w:hAnsi="宋体" w:eastAsia="宋体" w:cs="宋体"/>
          <w:color w:val="auto"/>
          <w:sz w:val="24"/>
          <w:highlight w:val="none"/>
        </w:rPr>
        <w:t xml:space="preserve">投标人自2022年1月1日以来（以证书或文件上注明的日期为准），</w:t>
      </w:r>
      <w:r>
        <w:rPr>
          <w:rFonts w:hint="eastAsia" w:ascii="宋体" w:hAnsi="宋体" w:cs="宋体"/>
          <w:color w:val="auto"/>
          <w:sz w:val="24"/>
          <w:highlight w:val="none"/>
          <w:lang w:val="en-US" w:eastAsia="zh-CN"/>
        </w:rPr>
        <w:t xml:space="preserve">安保工作</w:t>
      </w:r>
      <w:r>
        <w:rPr>
          <w:rFonts w:ascii="宋体" w:hAnsi="宋体" w:eastAsia="宋体" w:cs="宋体"/>
          <w:color w:val="auto"/>
          <w:sz w:val="24"/>
          <w:highlight w:val="none"/>
        </w:rPr>
        <w:t xml:space="preserve">获得过行政部门表彰的（不含协会表彰）的</w:t>
      </w:r>
      <w:r>
        <w:rPr>
          <w:rFonts w:ascii="宋体" w:hAnsi="宋体" w:eastAsia="宋体" w:cs="宋体"/>
          <w:b/>
          <w:bCs/>
          <w:color w:val="auto"/>
          <w:sz w:val="24"/>
          <w:highlight w:val="none"/>
        </w:rPr>
        <w:t xml:space="preserve">优先</w:t>
      </w:r>
      <w:r>
        <w:rPr>
          <w:rFonts w:ascii="宋体" w:hAnsi="宋体" w:eastAsia="宋体" w:cs="宋体"/>
          <w:color w:val="auto"/>
          <w:sz w:val="24"/>
          <w:highlight w:val="none"/>
        </w:rPr>
        <w:t xml:space="preserve">。</w:t>
      </w:r>
      <w:r/>
    </w:p>
    <w:p>
      <w:pPr>
        <w:ind w:left="0" w:right="0" w:firstLine="480"/>
        <w:spacing w:before="0" w:after="0" w:line="55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十</w:t>
      </w:r>
      <w:r>
        <w:rPr>
          <w:rFonts w:hint="eastAsia" w:ascii="宋体" w:hAnsi="宋体" w:eastAsia="宋体" w:cs="宋体"/>
          <w:b/>
          <w:bCs/>
          <w:color w:val="auto"/>
          <w:sz w:val="24"/>
          <w:highlight w:val="none"/>
          <w:lang w:eastAsia="zh-CN"/>
        </w:rPr>
        <w:t xml:space="preserve">、</w:t>
      </w:r>
      <w:r>
        <w:rPr>
          <w:rFonts w:ascii="宋体" w:hAnsi="宋体" w:eastAsia="宋体" w:cs="宋体"/>
          <w:b/>
          <w:bCs/>
          <w:color w:val="auto"/>
          <w:sz w:val="24"/>
          <w:highlight w:val="none"/>
        </w:rPr>
        <w:t xml:space="preserve">人员</w:t>
      </w:r>
      <w:r>
        <w:rPr>
          <w:rFonts w:hint="eastAsia" w:ascii="宋体" w:hAnsi="宋体" w:eastAsia="宋体" w:cs="宋体"/>
          <w:b/>
          <w:bCs/>
          <w:color w:val="auto"/>
          <w:sz w:val="24"/>
          <w:highlight w:val="none"/>
          <w:lang w:val="en-US" w:eastAsia="zh-CN"/>
        </w:rPr>
        <w:t xml:space="preserve">配备</w:t>
      </w:r>
      <w:r/>
    </w:p>
    <w:p>
      <w:pPr>
        <w:ind w:left="0" w:right="0" w:firstLine="480"/>
        <w:spacing w:before="0" w:after="0" w:line="559" w:lineRule="atLeast"/>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1.1项目负责人：本项目为医院保安项目，要求拟派项目负责人具备带领团队的能力、组织能力和大局观，较</w:t>
      </w:r>
      <w:r>
        <w:rPr>
          <w:rFonts w:hint="eastAsia" w:ascii="宋体" w:hAnsi="宋体" w:eastAsia="宋体" w:cs="宋体"/>
          <w:b w:val="0"/>
          <w:bCs/>
          <w:color w:val="auto"/>
          <w:sz w:val="24"/>
          <w:szCs w:val="24"/>
          <w:highlight w:val="none"/>
          <w:lang w:val="en-US" w:eastAsia="zh-CN"/>
        </w:rPr>
        <w:t xml:space="preserve">强的应变能力和沟通能力，能够迅速应变项目实施过程中出现的问题，拟投入项目负责人具有</w:t>
      </w:r>
      <w:r>
        <w:rPr>
          <w:rFonts w:hint="eastAsia" w:ascii="宋体" w:hAnsi="宋体" w:cs="宋体"/>
          <w:b w:val="0"/>
          <w:bCs/>
          <w:color w:val="auto"/>
          <w:sz w:val="24"/>
          <w:szCs w:val="24"/>
          <w:highlight w:val="none"/>
          <w:lang w:val="en-US" w:eastAsia="zh-CN"/>
        </w:rPr>
        <w:t xml:space="preserve">大专</w:t>
      </w:r>
      <w:r>
        <w:rPr>
          <w:rFonts w:hint="eastAsia" w:ascii="宋体" w:hAnsi="宋体" w:eastAsia="宋体" w:cs="宋体"/>
          <w:b w:val="0"/>
          <w:bCs/>
          <w:color w:val="auto"/>
          <w:sz w:val="24"/>
          <w:szCs w:val="24"/>
          <w:highlight w:val="none"/>
          <w:lang w:val="en-US" w:eastAsia="zh-CN"/>
        </w:rPr>
        <w:t xml:space="preserve">及以上学历、</w:t>
      </w:r>
      <w:r>
        <w:rPr>
          <w:rFonts w:hint="eastAsia" w:ascii="宋体" w:hAnsi="宋体" w:eastAsia="宋体" w:cs="宋体"/>
          <w:color w:val="auto"/>
          <w:sz w:val="24"/>
          <w:szCs w:val="20"/>
          <w:highlight w:val="none"/>
          <w:lang w:val="en-US" w:eastAsia="zh-CN" w:bidi="ar-SA"/>
        </w:rPr>
        <w:t xml:space="preserve">职业技能鉴定部门颁发的</w:t>
      </w:r>
      <w:r>
        <w:rPr>
          <w:rFonts w:hint="eastAsia" w:ascii="宋体" w:hAnsi="宋体" w:cs="宋体"/>
          <w:color w:val="auto"/>
          <w:sz w:val="24"/>
          <w:szCs w:val="20"/>
          <w:highlight w:val="none"/>
          <w:lang w:val="en-US" w:eastAsia="zh-CN"/>
        </w:rPr>
        <w:t xml:space="preserve">三级（高级）及以上保安员</w:t>
      </w:r>
      <w:r>
        <w:rPr>
          <w:rFonts w:hint="eastAsia" w:ascii="宋体" w:hAnsi="宋体" w:eastAsia="宋体" w:cs="宋体"/>
          <w:color w:val="auto"/>
          <w:sz w:val="24"/>
          <w:szCs w:val="20"/>
          <w:highlight w:val="none"/>
          <w:lang w:val="en-US" w:eastAsia="zh-CN" w:bidi="ar-SA"/>
        </w:rPr>
        <w:t xml:space="preserve">证书</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获得过行政机关表彰（不含协会表彰）的</w:t>
      </w:r>
      <w:r>
        <w:rPr>
          <w:rFonts w:hint="eastAsia" w:ascii="宋体" w:hAnsi="宋体" w:eastAsia="宋体" w:cs="宋体"/>
          <w:b/>
          <w:bCs w:val="0"/>
          <w:color w:val="auto"/>
          <w:sz w:val="24"/>
          <w:szCs w:val="24"/>
          <w:highlight w:val="none"/>
          <w:lang w:val="en-US" w:eastAsia="zh-CN"/>
        </w:rPr>
        <w:t xml:space="preserve">优先</w:t>
      </w:r>
      <w:r>
        <w:rPr>
          <w:rFonts w:hint="eastAsia" w:ascii="宋体" w:hAnsi="宋体" w:eastAsia="宋体" w:cs="宋体"/>
          <w:b w:val="0"/>
          <w:bCs/>
          <w:color w:val="auto"/>
          <w:sz w:val="24"/>
          <w:szCs w:val="24"/>
          <w:highlight w:val="none"/>
          <w:lang w:val="en-US" w:eastAsia="zh-CN"/>
        </w:rPr>
        <w:t xml:space="preserve">；</w:t>
      </w:r>
      <w:r/>
    </w:p>
    <w:p>
      <w:pPr>
        <w:ind w:left="0" w:right="0" w:firstLine="480"/>
        <w:spacing w:before="0" w:after="0" w:line="559" w:lineRule="atLeast"/>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1.2项目组成员（除项目负责人外）：需具备较强的应变能力和应急救援能力，具有一定的消防设施设备操作能力，也具有熟练掌握安检设备的专业技能及违禁品识别能力等，配合项目负责人快速的完成本项目的实施工作，拟投入项目组其他成员以具备保安职业技能等级高级（三级）及以上证书、保安职业技能等级中级（四级）证书、</w:t>
      </w:r>
      <w:r>
        <w:rPr>
          <w:rFonts w:hint="eastAsia" w:ascii="宋体" w:hAnsi="宋体" w:eastAsia="宋体" w:cs="宋体"/>
          <w:color w:val="auto"/>
          <w:sz w:val="24"/>
          <w:szCs w:val="20"/>
          <w:highlight w:val="none"/>
          <w:lang w:val="en-US" w:eastAsia="zh-CN" w:bidi="ar-SA"/>
        </w:rPr>
        <w:t xml:space="preserve">四级（中级）及以上消防设施操作员证书、</w:t>
      </w:r>
      <w:r>
        <w:rPr>
          <w:rFonts w:hint="eastAsia" w:ascii="宋体" w:hAnsi="宋体" w:eastAsia="宋体" w:cs="宋体"/>
          <w:b w:val="0"/>
          <w:bCs/>
          <w:color w:val="auto"/>
          <w:sz w:val="24"/>
          <w:szCs w:val="24"/>
          <w:highlight w:val="none"/>
          <w:lang w:val="en-US" w:eastAsia="zh-CN"/>
        </w:rPr>
        <w:t xml:space="preserve">退役军人、安检员证的</w:t>
      </w:r>
      <w:r>
        <w:rPr>
          <w:rFonts w:hint="eastAsia" w:ascii="宋体" w:hAnsi="宋体" w:eastAsia="宋体" w:cs="宋体"/>
          <w:b/>
          <w:bCs w:val="0"/>
          <w:color w:val="auto"/>
          <w:sz w:val="24"/>
          <w:szCs w:val="24"/>
          <w:highlight w:val="none"/>
          <w:lang w:val="en-US" w:eastAsia="zh-CN"/>
        </w:rPr>
        <w:t xml:space="preserve">优先</w:t>
      </w:r>
      <w:r>
        <w:rPr>
          <w:rFonts w:hint="eastAsia" w:ascii="宋体" w:hAnsi="宋体" w:eastAsia="宋体" w:cs="宋体"/>
          <w:b w:val="0"/>
          <w:bCs/>
          <w:color w:val="auto"/>
          <w:sz w:val="24"/>
          <w:szCs w:val="24"/>
          <w:highlight w:val="none"/>
          <w:lang w:val="en-US" w:eastAsia="zh-CN"/>
        </w:rPr>
        <w:t xml:space="preserve">。</w:t>
      </w:r>
      <w:r/>
    </w:p>
    <w:p>
      <w:pPr>
        <w:ind w:left="0" w:right="0" w:firstLine="480"/>
        <w:spacing w:before="0" w:after="0" w:line="559" w:lineRule="atLeast"/>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为保证管理人员为正式职工，要求上述人员需提供投标截止前3个月以来任意一个月在投标人单位缴纳的社保证明和相关证书证明材料。</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lang w:val="en-US" w:eastAsia="zh-CN"/>
        </w:rPr>
        <w:t xml:space="preserve">十一</w:t>
      </w:r>
      <w:r>
        <w:rPr>
          <w:rFonts w:hint="eastAsia" w:asciiTheme="minorEastAsia" w:hAnsiTheme="minorEastAsia"/>
          <w:b/>
          <w:color w:val="auto"/>
          <w:sz w:val="24"/>
          <w:szCs w:val="20"/>
          <w:highlight w:val="none"/>
        </w:rPr>
        <w:t xml:space="preserve">、采购标的对应的中小企业划分标准所属行业一览表</w:t>
      </w:r>
      <w:r/>
    </w:p>
    <w:tbl>
      <w:tblPr>
        <w:tblStyle w:val="999"/>
        <w:tblW w:w="871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4142"/>
        <w:gridCol w:w="3611"/>
      </w:tblGrid>
      <w:tr>
        <w:trPr>
          <w:jc w:val="center"/>
          <w:tblCellSpacing w:w="0" w:type="dxa"/>
          <w:trHeight w:val="89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141"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3610"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对应中小企业划分标准所属行业</w:t>
            </w:r>
            <w:r/>
          </w:p>
        </w:tc>
      </w:tr>
      <w:tr>
        <w:trPr>
          <w:jc w:val="center"/>
          <w:tblCellSpacing w:w="0" w:type="dxa"/>
          <w:trHeight w:val="104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00" w:lineRule="exact"/>
              <w:widowControl/>
              <w:rPr>
                <w:rFonts w:hint="eastAsia" w:cs="宋体" w:asciiTheme="minorEastAsia" w:hAnsiTheme="minorEastAsia" w:eastAsiaTheme="minorEastAsia"/>
                <w:bCs/>
                <w:color w:val="auto"/>
                <w:sz w:val="24"/>
                <w:szCs w:val="21"/>
                <w:highlight w:val="none"/>
                <w:lang w:val="en-US" w:eastAsia="zh-CN" w:bidi="ar-SA"/>
              </w:rPr>
            </w:pPr>
            <w:r>
              <w:rPr>
                <w:rFonts w:hint="eastAsia" w:cs="宋体" w:asciiTheme="minorEastAsia" w:hAnsiTheme="minorEastAsia" w:eastAsiaTheme="minorEastAsia"/>
                <w:bCs/>
                <w:color w:val="auto"/>
                <w:sz w:val="24"/>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4141" w:type="dxa"/>
            <w:vAlign w:val="center"/>
            <w:textDirection w:val="lrTb"/>
            <w:noWrap w:val="false"/>
          </w:tcPr>
          <w:p>
            <w:pPr>
              <w:pStyle w:val="1021"/>
              <w:jc w:val="center"/>
              <w:spacing w:before="120" w:beforeAutospacing="0" w:after="120" w:afterAutospacing="0" w:line="360" w:lineRule="auto"/>
              <w:rPr>
                <w:rFonts w:hint="eastAsia" w:cs="宋体" w:asciiTheme="minorEastAsia" w:hAnsiTheme="minorEastAsia" w:eastAsiaTheme="minorEastAsia"/>
                <w:bCs/>
                <w:color w:val="auto"/>
                <w:sz w:val="24"/>
                <w:szCs w:val="21"/>
                <w:highlight w:val="none"/>
                <w:lang w:val="en-US" w:eastAsia="zh-CN" w:bidi="ar-SA"/>
              </w:rPr>
            </w:pPr>
            <w:r>
              <w:rPr>
                <w:rFonts w:hint="eastAsia" w:asciiTheme="majorEastAsia" w:hAnsiTheme="majorEastAsia" w:eastAsiaTheme="majorEastAsia" w:cstheme="majorEastAsia"/>
                <w:color w:val="auto"/>
                <w:sz w:val="24"/>
                <w:szCs w:val="24"/>
                <w:highlight w:val="none"/>
              </w:rPr>
              <w:t xml:space="preserve">盐城市中医院保安服务</w:t>
            </w:r>
            <w:r>
              <w:rPr>
                <w:rFonts w:hint="eastAsia" w:cs="宋体" w:asciiTheme="minorEastAsia" w:hAnsiTheme="minorEastAsia"/>
                <w:bCs/>
                <w:color w:val="auto"/>
                <w:sz w:val="24"/>
                <w:szCs w:val="21"/>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3610" w:type="dxa"/>
            <w:vAlign w:val="center"/>
            <w:textDirection w:val="lrTb"/>
            <w:noWrap w:val="false"/>
          </w:tcPr>
          <w:p>
            <w:pPr>
              <w:jc w:val="center"/>
              <w:spacing w:line="500" w:lineRule="exact"/>
              <w:widowControl/>
              <w:rPr>
                <w:rFonts w:hint="eastAsia" w:cs="宋体" w:asciiTheme="minorEastAsia" w:hAnsiTheme="minorEastAsia" w:eastAsiaTheme="minorEastAsia"/>
                <w:bCs/>
                <w:color w:val="auto"/>
                <w:sz w:val="24"/>
                <w:szCs w:val="21"/>
                <w:highlight w:val="none"/>
                <w:lang w:val="en-US" w:eastAsia="zh-CN"/>
              </w:rPr>
            </w:pPr>
            <w:r>
              <w:rPr>
                <w:rFonts w:hint="eastAsia" w:cs="宋体" w:asciiTheme="minorEastAsia" w:hAnsiTheme="minorEastAsia"/>
                <w:bCs/>
                <w:color w:val="auto"/>
                <w:sz w:val="24"/>
                <w:szCs w:val="21"/>
                <w:highlight w:val="none"/>
              </w:rPr>
              <w:t xml:space="preserve">租赁和商务服务</w:t>
            </w:r>
            <w:r>
              <w:rPr>
                <w:rFonts w:hint="eastAsia" w:cs="宋体" w:asciiTheme="minorEastAsia" w:hAnsiTheme="minorEastAsia"/>
                <w:bCs/>
                <w:color w:val="auto"/>
                <w:sz w:val="24"/>
                <w:szCs w:val="21"/>
                <w:highlight w:val="none"/>
                <w:lang w:val="en-US" w:eastAsia="zh-CN"/>
              </w:rPr>
              <w:t xml:space="preserve">业</w:t>
            </w:r>
            <w:r/>
          </w:p>
        </w:tc>
      </w:tr>
    </w:tbl>
    <w:p>
      <w:pPr>
        <w:pStyle w:val="1023"/>
        <w:ind w:left="0" w:right="0" w:firstLine="480"/>
        <w:keepLines w:val="0"/>
        <w:keepNext w:val="0"/>
        <w:pageBreakBefore w:val="0"/>
        <w:spacing w:line="520" w:lineRule="exact"/>
        <w:rPr>
          <w:rStyle w:val="10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097"/>
          <w:rFonts w:hint="eastAsia"/>
          <w:color w:val="auto"/>
          <w:sz w:val="24"/>
          <w:szCs w:val="24"/>
          <w:highlight w:val="none"/>
        </w:rPr>
      </w:pPr>
      <w:r>
        <w:rPr>
          <w:rFonts w:hint="eastAsia"/>
          <w:color w:val="auto"/>
          <w:sz w:val="24"/>
          <w:szCs w:val="24"/>
          <w:highlight w:val="none"/>
        </w:rPr>
      </w:r>
      <w:r/>
    </w:p>
    <w:p>
      <w:pPr>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br w:type="page" w:clear="all"/>
      </w:r>
      <w:r/>
    </w:p>
    <w:p>
      <w:pPr>
        <w:pStyle w:val="989"/>
        <w:spacing w:line="900" w:lineRule="exact"/>
        <w:rPr>
          <w:color w:val="auto"/>
          <w:highlight w:val="none"/>
        </w:rPr>
      </w:pPr>
      <w:r>
        <w:rPr>
          <w:rFonts w:hint="eastAsia" w:ascii="宋体" w:hAnsi="宋体" w:eastAsia="宋体"/>
          <w:b/>
          <w:color w:val="auto"/>
          <w:sz w:val="36"/>
          <w:szCs w:val="36"/>
          <w:highlight w:val="none"/>
        </w:rPr>
        <w:t xml:space="preserve">第五章 </w:t>
      </w:r>
      <w:r>
        <w:rPr>
          <w:rFonts w:hint="eastAsia" w:ascii="宋体" w:hAnsi="宋体" w:eastAsia="宋体"/>
          <w:b/>
          <w:color w:val="auto"/>
          <w:sz w:val="36"/>
          <w:szCs w:val="36"/>
          <w:highlight w:val="none"/>
          <w:lang w:val="en-US" w:eastAsia="zh-CN"/>
        </w:rPr>
        <w:t xml:space="preserve"> </w:t>
      </w:r>
      <w:r>
        <w:rPr>
          <w:rFonts w:hint="eastAsia" w:ascii="宋体" w:hAnsi="宋体" w:eastAsia="宋体"/>
          <w:b/>
          <w:color w:val="auto"/>
          <w:sz w:val="36"/>
          <w:szCs w:val="36"/>
          <w:highlight w:val="none"/>
        </w:rPr>
        <w:t xml:space="preserve">定标原则与评标标准</w:t>
      </w:r>
      <w:r/>
    </w:p>
    <w:p>
      <w:pPr>
        <w:ind w:firstLine="480"/>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一、定标原则</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本项目采用</w:t>
      </w:r>
      <w:r>
        <w:rPr>
          <w:rFonts w:hint="eastAsia" w:ascii="宋体" w:hAnsi="宋体" w:eastAsia="宋体" w:cs="宋体"/>
          <w:color w:val="auto"/>
          <w:sz w:val="24"/>
          <w:szCs w:val="20"/>
          <w:highlight w:val="none"/>
          <w:u w:val="single"/>
        </w:rPr>
        <w:t xml:space="preserve">综合评分</w:t>
      </w:r>
      <w:r>
        <w:rPr>
          <w:rFonts w:hint="eastAsia" w:ascii="宋体" w:hAnsi="宋体" w:eastAsia="宋体" w:cs="宋体"/>
          <w:color w:val="auto"/>
          <w:sz w:val="24"/>
          <w:szCs w:val="20"/>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政府采购政策功能落实</w:t>
      </w:r>
      <w:r/>
    </w:p>
    <w:p>
      <w:pPr>
        <w:ind w:firstLine="480"/>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eastAsia="zh-CN"/>
        </w:rPr>
        <w:t xml:space="preserve">1.</w:t>
      </w:r>
      <w:r>
        <w:rPr>
          <w:rFonts w:hint="eastAsia" w:ascii="宋体" w:hAnsi="宋体" w:eastAsia="宋体" w:cs="宋体"/>
          <w:b/>
          <w:bCs/>
          <w:color w:val="auto"/>
          <w:sz w:val="24"/>
          <w:szCs w:val="20"/>
          <w:highlight w:val="none"/>
        </w:rPr>
        <w:t xml:space="preserve">小微型企业价格扣除</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u w:val="single"/>
        </w:rPr>
        <w:t xml:space="preserve">本项目</w:t>
      </w:r>
      <w:r>
        <w:rPr>
          <w:rFonts w:hint="eastAsia" w:ascii="宋体" w:hAnsi="宋体" w:eastAsia="宋体" w:cs="宋体"/>
          <w:b/>
          <w:bCs/>
          <w:color w:val="auto"/>
          <w:sz w:val="24"/>
          <w:szCs w:val="20"/>
          <w:highlight w:val="none"/>
          <w:u w:val="single"/>
        </w:rPr>
        <w:t xml:space="preserve">专门面向</w:t>
      </w:r>
      <w:r>
        <w:rPr>
          <w:rFonts w:hint="eastAsia" w:ascii="宋体" w:hAnsi="宋体" w:eastAsia="宋体" w:cs="宋体"/>
          <w:color w:val="auto"/>
          <w:sz w:val="24"/>
          <w:szCs w:val="20"/>
          <w:highlight w:val="none"/>
          <w:u w:val="single"/>
        </w:rPr>
        <w:t xml:space="preserve">中小企业采购，不再对小型和微型企业报价给予价格扣除</w:t>
      </w:r>
      <w:r>
        <w:rPr>
          <w:rFonts w:hint="eastAsia" w:ascii="宋体" w:hAnsi="宋体" w:eastAsia="宋体" w:cs="宋体"/>
          <w:color w:val="auto"/>
          <w:sz w:val="24"/>
          <w:szCs w:val="20"/>
          <w:highlight w:val="none"/>
        </w:rPr>
        <w:t xml:space="preserve">。</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（2）供应商需按照采购文件的要求提供相应的《中小企业声明函》。</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（3）企业标准请参照《关于印发中小企业划型标准规定的通知》（工信部联企业</w:t>
      </w:r>
      <w:r>
        <w:rPr>
          <w:rFonts w:hint="eastAsia" w:ascii="宋体" w:hAnsi="宋体" w:eastAsia="宋体" w:cs="宋体"/>
          <w:color w:val="auto"/>
          <w:sz w:val="24"/>
          <w:szCs w:val="20"/>
          <w:highlight w:val="none"/>
          <w:lang w:eastAsia="zh-CN"/>
        </w:rPr>
        <w:t xml:space="preserve">〔2011〕300号</w:t>
      </w:r>
      <w:r>
        <w:rPr>
          <w:rFonts w:hint="eastAsia" w:ascii="宋体" w:hAnsi="宋体" w:eastAsia="宋体" w:cs="宋体"/>
          <w:color w:val="auto"/>
          <w:sz w:val="24"/>
          <w:szCs w:val="20"/>
          <w:highlight w:val="none"/>
        </w:rPr>
        <w:t xml:space="preserve">）文件规定自行填写。</w:t>
      </w:r>
      <w:r/>
    </w:p>
    <w:p>
      <w:pPr>
        <w:ind w:firstLine="480"/>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eastAsia="zh-CN"/>
        </w:rPr>
        <w:t xml:space="preserve">2.</w:t>
      </w:r>
      <w:r>
        <w:rPr>
          <w:rFonts w:hint="eastAsia" w:ascii="宋体" w:hAnsi="宋体" w:eastAsia="宋体" w:cs="宋体"/>
          <w:b/>
          <w:bCs/>
          <w:color w:val="auto"/>
          <w:sz w:val="24"/>
          <w:szCs w:val="20"/>
          <w:highlight w:val="none"/>
        </w:rPr>
        <w:t xml:space="preserve">残疾人福利单位价格扣除</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（1）本项目对残疾人福利性单位视同小型、微型企业。</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（2）残疾人福利单位需按照采购文件的要求提供《残疾人福利性单位声明函》。</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（3）残疾人福利单位标准请参照《关于促进残疾人就业政府采购政策的通知》（财库〔2017〕141号）。</w:t>
      </w:r>
      <w:r/>
    </w:p>
    <w:p>
      <w:pPr>
        <w:ind w:firstLine="480"/>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eastAsia="zh-CN"/>
        </w:rPr>
        <w:t xml:space="preserve">3.</w:t>
      </w:r>
      <w:r>
        <w:rPr>
          <w:rFonts w:hint="eastAsia" w:ascii="宋体" w:hAnsi="宋体" w:eastAsia="宋体" w:cs="宋体"/>
          <w:b/>
          <w:bCs/>
          <w:color w:val="auto"/>
          <w:sz w:val="24"/>
          <w:szCs w:val="20"/>
          <w:highlight w:val="none"/>
        </w:rPr>
        <w:t xml:space="preserve">监狱和戒毒企业价格扣除</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（1）本项目对监狱和戒毒企业（简称监狱企业）视同小型、微型企业。</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（2）监狱企业参加政府采购活动时，需提供由省级以上监狱管理局、戒毒管理局</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含新疆生产建设兵团</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出具的属于监狱企业的证明文件。供应商如不提供上述证明文件，价格将不做相应扣除。</w:t>
      </w:r>
      <w:r/>
    </w:p>
    <w:p>
      <w:pPr>
        <w:ind w:firstLine="480"/>
        <w:spacing w:line="560" w:lineRule="exact"/>
        <w:widowControl/>
        <w:rPr>
          <w:rFonts w:ascii="宋体" w:hAnsi="宋体" w:eastAsia="宋体" w:cs="宋体"/>
          <w:color w:val="auto"/>
          <w:sz w:val="24"/>
          <w:szCs w:val="20"/>
          <w:highlight w:val="none"/>
        </w:rPr>
        <w:sectPr>
          <w:footnotePr/>
          <w:endnotePr/>
          <w:type w:val="nextPage"/>
          <w:pgSz w:w="11906" w:h="16838" w:orient="portrait"/>
          <w:pgMar w:top="1440" w:right="1633" w:bottom="1440" w:left="1633" w:header="851" w:footer="992" w:gutter="0"/>
          <w:cols w:num="1" w:sep="0" w:space="425" w:equalWidth="1"/>
          <w:docGrid w:linePitch="360"/>
        </w:sectPr>
      </w:pPr>
      <w:r>
        <w:rPr>
          <w:rFonts w:ascii="宋体" w:hAnsi="宋体" w:eastAsia="宋体" w:cs="宋体"/>
          <w:color w:val="auto"/>
          <w:sz w:val="24"/>
          <w:szCs w:val="20"/>
          <w:highlight w:val="none"/>
        </w:rPr>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（3）监狱企业标准请参照《关于政府采购支持监狱企业发展有关问题的通知》（财库</w:t>
      </w:r>
      <w:r>
        <w:rPr>
          <w:rFonts w:hint="eastAsia" w:ascii="宋体" w:hAnsi="宋体" w:eastAsia="宋体" w:cs="宋体"/>
          <w:color w:val="auto"/>
          <w:sz w:val="24"/>
          <w:szCs w:val="20"/>
          <w:highlight w:val="none"/>
          <w:lang w:eastAsia="zh-CN"/>
        </w:rPr>
        <w:t xml:space="preserve">〔2014〕68号</w:t>
      </w:r>
      <w:r>
        <w:rPr>
          <w:rFonts w:hint="eastAsia" w:ascii="宋体" w:hAnsi="宋体" w:eastAsia="宋体" w:cs="宋体"/>
          <w:color w:val="auto"/>
          <w:sz w:val="24"/>
          <w:szCs w:val="20"/>
          <w:highlight w:val="none"/>
        </w:rPr>
        <w:t xml:space="preserve">）。</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4.</w:t>
      </w:r>
      <w:r>
        <w:rPr>
          <w:rFonts w:hint="eastAsia" w:ascii="宋体" w:hAnsi="宋体" w:eastAsia="宋体" w:cs="宋体"/>
          <w:color w:val="auto"/>
          <w:sz w:val="24"/>
          <w:szCs w:val="20"/>
          <w:highlight w:val="none"/>
        </w:rPr>
        <w:t xml:space="preserve">残疾人福利单位、监狱企业属于小型、微型企业的，不重复享受政策。</w:t>
      </w:r>
      <w:r/>
    </w:p>
    <w:p>
      <w:pPr>
        <w:ind w:firstLine="480"/>
        <w:spacing w:line="52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5.</w:t>
      </w:r>
      <w:r>
        <w:rPr>
          <w:rFonts w:hint="eastAsia" w:ascii="宋体" w:hAnsi="宋体" w:eastAsia="宋体" w:cs="宋体"/>
          <w:color w:val="auto"/>
          <w:sz w:val="24"/>
          <w:szCs w:val="2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由国家确定的认证机构出具的、处于有效期之内的节能产品、环境标志产品认证证书</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52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二、评标方法与评标标准</w:t>
      </w:r>
      <w:r/>
    </w:p>
    <w:p>
      <w:pPr>
        <w:ind w:firstLine="480"/>
        <w:spacing w:line="520" w:lineRule="exact"/>
        <w:widowControl/>
        <w:rPr>
          <w:i/>
          <w:iCs/>
          <w:color w:val="auto"/>
          <w:sz w:val="24"/>
          <w:highlight w:val="none"/>
        </w:rPr>
      </w:pPr>
      <w:r>
        <w:rPr>
          <w:rFonts w:hint="eastAsia" w:ascii="宋体" w:hAnsi="宋体" w:eastAsia="宋体" w:cs="宋体"/>
          <w:color w:val="auto"/>
          <w:sz w:val="24"/>
          <w:szCs w:val="20"/>
          <w:highlight w:val="none"/>
        </w:rPr>
        <w:t xml:space="preserve">本项目评分总分值为100分。</w:t>
      </w:r>
      <w:r/>
    </w:p>
    <w:tbl>
      <w:tblPr>
        <w:tblStyle w:val="999"/>
        <w:tblW w:w="55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8040"/>
        <w:gridCol w:w="998"/>
      </w:tblGrid>
      <w:tr>
        <w:trPr>
          <w:jc w:val="center"/>
          <w:trHeight w:val="662"/>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7431"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7431"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1.采用低价优先法，即满足招标文件要求且投标价格最低的投标报价为评标基准价，其价格分为满分。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2.其他投标人的价格分统一按下列公式计算：投标报价得分＝（评标基准价/投标报价）×</w:t>
            </w:r>
            <w:r>
              <w:rPr>
                <w:rFonts w:hint="eastAsia" w:ascii="宋体" w:hAnsi="宋体" w:cs="宋体"/>
                <w:color w:val="auto"/>
                <w:sz w:val="24"/>
                <w:szCs w:val="20"/>
                <w:highlight w:val="none"/>
                <w:lang w:val="en-US" w:eastAsia="zh-CN"/>
              </w:rPr>
              <w:t xml:space="preserve">30</w:t>
            </w:r>
            <w:r>
              <w:rPr>
                <w:rFonts w:hint="eastAsia" w:ascii="宋体" w:hAnsi="宋体" w:eastAsia="宋体" w:cs="宋体"/>
                <w:color w:val="auto"/>
                <w:sz w:val="24"/>
                <w:szCs w:val="20"/>
                <w:highlight w:val="none"/>
                <w:lang w:val="en-US" w:eastAsia="zh-CN"/>
              </w:rPr>
              <w:t xml:space="preserve">（小数点保留两位）</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ind w:left="0" w:firstLine="0"/>
              <w:jc w:val="center"/>
              <w:keepLines w:val="0"/>
              <w:keepNext w:val="0"/>
              <w:pageBreakBefore w:val="0"/>
              <w:spacing w:line="500" w:lineRule="exact"/>
              <w:shd w:val="clear" w:color="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30</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widowControl/>
              <w:rPr>
                <w:rFonts w:hint="eastAsia" w:eastAsia="Arial" w:asciiTheme="minorHAnsi" w:hAnsiTheme="minorHAnsi" w:cstheme="minorBidi"/>
                <w:color w:val="auto"/>
                <w:sz w:val="24"/>
                <w:szCs w:val="24"/>
                <w:highlight w:val="none"/>
                <w:lang w:val="en-US" w:eastAsia="zh-CN" w:bidi="ar-SA"/>
              </w:rPr>
            </w:pPr>
            <w:r>
              <w:rPr>
                <w:rFonts w:hint="eastAsia" w:eastAsia="Arial"/>
                <w:color w:val="auto"/>
                <w:sz w:val="24"/>
                <w:highlight w:val="none"/>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431"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投标人自2022年1月1日以来（以合同签订时间为准）承接过类似业绩的，每提供1个类似业绩得</w:t>
            </w:r>
            <w:r>
              <w:rPr>
                <w:rFonts w:hint="eastAsia" w:ascii="宋体" w:hAnsi="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en-US" w:eastAsia="zh-CN"/>
              </w:rPr>
              <w:t xml:space="preserve">分，本项最高得</w:t>
            </w:r>
            <w:r>
              <w:rPr>
                <w:rFonts w:hint="eastAsia" w:ascii="宋体" w:hAnsi="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注：类似业绩指类似党政机关、事业单位、</w:t>
            </w:r>
            <w:r>
              <w:rPr>
                <w:rFonts w:hint="eastAsia" w:ascii="宋体" w:hAnsi="宋体" w:eastAsia="宋体" w:cs="宋体"/>
                <w:b w:val="0"/>
                <w:bCs w:val="0"/>
                <w:color w:val="auto"/>
                <w:sz w:val="24"/>
                <w:szCs w:val="20"/>
                <w:highlight w:val="none"/>
                <w:lang w:val="zh-CN"/>
              </w:rPr>
              <w:t xml:space="preserve">企业单位</w:t>
            </w:r>
            <w:r>
              <w:rPr>
                <w:rFonts w:hint="eastAsia" w:ascii="宋体" w:hAnsi="宋体" w:eastAsia="宋体" w:cs="宋体"/>
                <w:color w:val="auto"/>
                <w:sz w:val="24"/>
                <w:szCs w:val="20"/>
                <w:highlight w:val="none"/>
                <w:lang w:val="en-US" w:eastAsia="zh-CN"/>
              </w:rPr>
              <w:t xml:space="preserve">管理项目（不含住宅、</w:t>
            </w:r>
            <w:r>
              <w:rPr>
                <w:rFonts w:hint="eastAsia" w:ascii="宋体" w:hAnsi="宋体" w:cs="宋体"/>
                <w:color w:val="auto"/>
                <w:sz w:val="24"/>
                <w:szCs w:val="20"/>
                <w:highlight w:val="none"/>
                <w:lang w:val="en-US" w:eastAsia="zh-CN"/>
              </w:rPr>
              <w:t xml:space="preserve">写字楼、</w:t>
            </w:r>
            <w:r>
              <w:rPr>
                <w:rFonts w:hint="eastAsia" w:ascii="宋体" w:hAnsi="宋体" w:eastAsia="宋体" w:cs="宋体"/>
                <w:color w:val="auto"/>
                <w:sz w:val="24"/>
                <w:szCs w:val="20"/>
                <w:highlight w:val="none"/>
                <w:lang w:val="en-US" w:eastAsia="zh-CN"/>
              </w:rPr>
              <w:t xml:space="preserve">工厂等，业绩合同须包含保安服务内容）。投标人须提供合同扫描件并加盖投标人公章，合同中</w:t>
            </w:r>
            <w:r>
              <w:rPr>
                <w:rFonts w:hint="eastAsia" w:ascii="宋体" w:hAnsi="宋体" w:cs="宋体"/>
                <w:color w:val="auto"/>
                <w:sz w:val="24"/>
                <w:szCs w:val="20"/>
                <w:highlight w:val="none"/>
                <w:lang w:val="en-US" w:eastAsia="zh-CN"/>
              </w:rPr>
              <w:t xml:space="preserve">需至少</w:t>
            </w:r>
            <w:r>
              <w:rPr>
                <w:rFonts w:hint="eastAsia" w:ascii="宋体" w:hAnsi="宋体" w:eastAsia="宋体" w:cs="宋体"/>
                <w:color w:val="auto"/>
                <w:sz w:val="24"/>
                <w:szCs w:val="20"/>
                <w:highlight w:val="none"/>
                <w:lang w:val="en-US" w:eastAsia="zh-CN"/>
              </w:rPr>
              <w:t xml:space="preserve">包含服务内容、合同签订时间等信息，</w:t>
            </w:r>
            <w:r>
              <w:rPr>
                <w:rFonts w:hint="eastAsia" w:ascii="宋体" w:hAnsi="宋体" w:cs="宋体"/>
                <w:color w:val="auto"/>
                <w:sz w:val="24"/>
                <w:szCs w:val="20"/>
                <w:highlight w:val="none"/>
                <w:lang w:val="en-US" w:eastAsia="zh-CN"/>
              </w:rPr>
              <w:t xml:space="preserve">否则另需提供被服务单位的书面证明（格式自拟）或相关佐证材料，未按要求提供或未提供的</w:t>
            </w:r>
            <w:r>
              <w:rPr>
                <w:rFonts w:hint="eastAsia" w:ascii="宋体" w:hAnsi="宋体" w:eastAsia="宋体" w:cs="宋体"/>
                <w:color w:val="auto"/>
                <w:sz w:val="24"/>
                <w:szCs w:val="20"/>
                <w:highlight w:val="none"/>
                <w:lang w:val="en-US" w:eastAsia="zh-CN"/>
              </w:rPr>
              <w:t xml:space="preserve">不</w:t>
            </w:r>
            <w:r>
              <w:rPr>
                <w:rFonts w:hint="eastAsia" w:ascii="宋体" w:hAnsi="宋体" w:cs="宋体"/>
                <w:color w:val="auto"/>
                <w:sz w:val="24"/>
                <w:szCs w:val="20"/>
                <w:highlight w:val="none"/>
                <w:lang w:val="en-US" w:eastAsia="zh-CN"/>
              </w:rPr>
              <w:t xml:space="preserve">得</w:t>
            </w:r>
            <w:r>
              <w:rPr>
                <w:rFonts w:hint="eastAsia" w:ascii="宋体" w:hAnsi="宋体" w:eastAsia="宋体" w:cs="宋体"/>
                <w:color w:val="auto"/>
                <w:sz w:val="24"/>
                <w:szCs w:val="20"/>
                <w:highlight w:val="none"/>
                <w:lang w:val="en-US" w:eastAsia="zh-CN"/>
              </w:rPr>
              <w:t xml:space="preserve">分。同一业主或同一项目不重复计分。</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widowControl/>
              <w:rPr>
                <w:rFonts w:hint="eastAsia" w:eastAsia="宋体" w:asciiTheme="minorHAnsi" w:hAnsiTheme="minorHAnsi" w:cstheme="minorBidi"/>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10</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520" w:lineRule="exact"/>
              <w:shd w:val="clear" w:color="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综合</w:t>
            </w:r>
            <w:r/>
          </w:p>
          <w:p>
            <w:pPr>
              <w:jc w:val="center"/>
              <w:spacing w:line="52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4"/>
                <w:highlight w:val="none"/>
                <w:lang w:val="en-US" w:eastAsia="zh-CN"/>
              </w:rPr>
              <w:t xml:space="preserve">实力</w:t>
            </w:r>
            <w:r/>
          </w:p>
        </w:tc>
        <w:tc>
          <w:tcPr>
            <w:shd w:val="clear" w:color="auto" w:fill="auto"/>
            <w:tcBorders>
              <w:top w:val="single" w:color="auto" w:sz="4" w:space="0"/>
              <w:left w:val="none" w:color="000000" w:sz="4" w:space="0"/>
              <w:bottom w:val="single" w:color="auto" w:sz="4" w:space="0"/>
              <w:right w:val="single" w:color="auto" w:sz="4" w:space="0"/>
            </w:tcBorders>
            <w:tcW w:w="7431" w:type="dxa"/>
            <w:vAlign w:val="center"/>
            <w:textDirection w:val="lrTb"/>
            <w:noWrap w:val="false"/>
          </w:tcPr>
          <w:p>
            <w:pPr>
              <w:ind w:firstLine="480"/>
              <w:spacing w:line="52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w:t>
            </w:r>
            <w:r>
              <w:rPr>
                <w:rFonts w:hint="eastAsia" w:ascii="宋体" w:hAnsi="宋体" w:cs="宋体"/>
                <w:color w:val="auto"/>
                <w:sz w:val="24"/>
                <w:szCs w:val="20"/>
                <w:highlight w:val="none"/>
                <w:lang w:val="en-US" w:eastAsia="zh-CN"/>
              </w:rPr>
              <w:t xml:space="preserve">认证体系（5分）</w:t>
            </w:r>
            <w:r>
              <w:rPr>
                <w:rFonts w:hint="eastAsia" w:ascii="宋体" w:hAnsi="宋体" w:cs="宋体"/>
                <w:color w:val="auto"/>
                <w:sz w:val="24"/>
                <w:szCs w:val="20"/>
                <w:highlight w:val="none"/>
                <w:lang w:val="en-US" w:eastAsia="zh-CN"/>
              </w:rPr>
              <w:t xml:space="preserve">：投标人具有</w:t>
            </w:r>
            <w:r>
              <w:rPr>
                <w:rFonts w:hint="eastAsia" w:ascii="宋体" w:hAnsi="宋体" w:eastAsia="宋体" w:cs="宋体"/>
                <w:color w:val="auto"/>
                <w:sz w:val="24"/>
                <w:szCs w:val="20"/>
                <w:highlight w:val="none"/>
                <w:lang w:val="en-US" w:eastAsia="zh-CN"/>
              </w:rPr>
              <w:t xml:space="preserve">有效期</w:t>
            </w:r>
            <w:r>
              <w:rPr>
                <w:rFonts w:hint="eastAsia" w:ascii="宋体" w:hAnsi="宋体" w:cs="宋体"/>
                <w:color w:val="auto"/>
                <w:sz w:val="24"/>
                <w:szCs w:val="20"/>
                <w:highlight w:val="none"/>
                <w:lang w:val="en-US" w:eastAsia="zh-CN"/>
              </w:rPr>
              <w:t xml:space="preserve">内</w:t>
            </w:r>
            <w:r>
              <w:rPr>
                <w:rFonts w:hint="eastAsia" w:ascii="宋体" w:hAnsi="宋体" w:eastAsia="宋体" w:cs="宋体"/>
                <w:color w:val="auto"/>
                <w:sz w:val="24"/>
                <w:szCs w:val="20"/>
                <w:highlight w:val="none"/>
                <w:lang w:val="en-US" w:eastAsia="zh-CN"/>
              </w:rPr>
              <w:t xml:space="preserve">的质量管理体系认证证书、环境管理体系认证证书、职业健康安全管理体系认证证书、保安服务管理体系认证证书、企业诚信管理体系认证证书，有一个得1分，本项最高得</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en-US" w:eastAsia="zh-CN"/>
              </w:rPr>
              <w:t xml:space="preserve">分</w:t>
            </w:r>
            <w:r>
              <w:rPr>
                <w:rFonts w:hint="eastAsia" w:ascii="宋体" w:hAnsi="宋体" w:eastAsia="宋体" w:cs="宋体"/>
                <w:color w:val="auto"/>
                <w:sz w:val="24"/>
                <w:szCs w:val="20"/>
                <w:highlight w:val="none"/>
                <w:lang w:val="en-US" w:eastAsia="zh-CN"/>
              </w:rPr>
              <w:t xml:space="preserve">。</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注：投标时提供上述</w:t>
            </w:r>
            <w:r>
              <w:rPr>
                <w:rFonts w:hint="eastAsia" w:ascii="宋体" w:hAnsi="宋体" w:cs="宋体"/>
                <w:color w:val="auto"/>
                <w:sz w:val="24"/>
                <w:szCs w:val="20"/>
                <w:highlight w:val="none"/>
                <w:lang w:val="en-US" w:eastAsia="zh-CN"/>
              </w:rPr>
              <w:t xml:space="preserve">认证</w:t>
            </w:r>
            <w:r>
              <w:rPr>
                <w:rFonts w:hint="eastAsia" w:ascii="宋体" w:hAnsi="宋体" w:eastAsia="宋体" w:cs="宋体"/>
                <w:color w:val="auto"/>
                <w:sz w:val="24"/>
                <w:szCs w:val="20"/>
                <w:highlight w:val="none"/>
                <w:lang w:val="en-US" w:eastAsia="zh-CN"/>
              </w:rPr>
              <w:t xml:space="preserve">证书的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en-US" w:eastAsia="zh-CN"/>
              </w:rPr>
              <w:t xml:space="preserve">.</w:t>
            </w:r>
            <w:r>
              <w:rPr>
                <w:rFonts w:hint="eastAsia" w:ascii="宋体" w:hAnsi="宋体" w:cs="宋体"/>
                <w:color w:val="auto"/>
                <w:sz w:val="24"/>
                <w:szCs w:val="20"/>
                <w:highlight w:val="none"/>
                <w:lang w:val="en-US" w:eastAsia="zh-CN"/>
              </w:rPr>
              <w:t xml:space="preserve">荣誉表彰（3分）：</w:t>
            </w:r>
            <w:r>
              <w:rPr>
                <w:rFonts w:hint="eastAsia" w:ascii="宋体" w:hAnsi="宋体" w:eastAsia="宋体" w:cs="宋体"/>
                <w:color w:val="auto"/>
                <w:sz w:val="24"/>
                <w:szCs w:val="20"/>
                <w:highlight w:val="none"/>
                <w:lang w:val="en-US" w:eastAsia="zh-CN"/>
              </w:rPr>
              <w:t xml:space="preserve">投标人自2022年1月1日以来（以</w:t>
            </w:r>
            <w:r>
              <w:rPr>
                <w:rFonts w:hint="eastAsia" w:ascii="宋体" w:hAnsi="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lang w:val="en-US" w:eastAsia="zh-CN"/>
              </w:rPr>
              <w:t xml:space="preserve">证书或文件上</w:t>
            </w:r>
            <w:r>
              <w:rPr>
                <w:rFonts w:hint="eastAsia" w:ascii="宋体" w:hAnsi="宋体" w:cs="宋体"/>
                <w:color w:val="auto"/>
                <w:sz w:val="24"/>
                <w:szCs w:val="20"/>
                <w:highlight w:val="none"/>
                <w:lang w:val="en-US" w:eastAsia="zh-CN"/>
              </w:rPr>
              <w:t xml:space="preserve">发文</w:t>
            </w:r>
            <w:r>
              <w:rPr>
                <w:rFonts w:hint="eastAsia" w:ascii="宋体" w:hAnsi="宋体" w:eastAsia="宋体" w:cs="宋体"/>
                <w:color w:val="auto"/>
                <w:sz w:val="24"/>
                <w:szCs w:val="20"/>
                <w:highlight w:val="none"/>
                <w:lang w:val="en-US" w:eastAsia="zh-CN"/>
              </w:rPr>
              <w:t xml:space="preserve">的日期为准），安保</w:t>
            </w:r>
            <w:r>
              <w:rPr>
                <w:rFonts w:hint="eastAsia" w:ascii="宋体" w:hAnsi="宋体" w:cs="宋体"/>
                <w:color w:val="auto"/>
                <w:sz w:val="24"/>
                <w:szCs w:val="20"/>
                <w:highlight w:val="none"/>
                <w:lang w:val="en-US" w:eastAsia="zh-CN"/>
              </w:rPr>
              <w:t xml:space="preserve">工作</w:t>
            </w:r>
            <w:r>
              <w:rPr>
                <w:rFonts w:hint="eastAsia" w:ascii="宋体" w:hAnsi="宋体" w:eastAsia="宋体" w:cs="宋体"/>
                <w:color w:val="auto"/>
                <w:sz w:val="24"/>
                <w:szCs w:val="20"/>
                <w:highlight w:val="none"/>
                <w:lang w:val="en-US" w:eastAsia="zh-CN"/>
              </w:rPr>
              <w:t xml:space="preserve">获得过行政部门表彰（不含协会表彰）的</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en-US" w:eastAsia="zh-CN"/>
              </w:rPr>
              <w:t xml:space="preserve">每提供一个得</w:t>
            </w:r>
            <w:r>
              <w:rPr>
                <w:rFonts w:hint="eastAsia" w:ascii="宋体" w:hAnsi="宋体" w:eastAsia="宋体" w:cs="宋体"/>
                <w:strike w:val="0"/>
                <w:color w:val="auto"/>
                <w:sz w:val="24"/>
                <w:szCs w:val="20"/>
                <w:highlight w:val="none"/>
                <w:lang w:val="en-US" w:eastAsia="zh-CN"/>
              </w:rPr>
              <w:t xml:space="preserve">1分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0"/>
                <w:highlight w:val="none"/>
                <w:lang w:val="en-US" w:eastAsia="zh-CN"/>
              </w:rPr>
              <w:t xml:space="preserve">本项最高</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注：投标时</w:t>
            </w:r>
            <w:r>
              <w:rPr>
                <w:rFonts w:hint="eastAsia" w:ascii="宋体" w:hAnsi="宋体" w:eastAsia="宋体" w:cs="宋体"/>
                <w:color w:val="auto"/>
                <w:sz w:val="24"/>
                <w:szCs w:val="20"/>
                <w:highlight w:val="none"/>
                <w:lang w:val="en-US" w:eastAsia="zh-CN"/>
              </w:rPr>
              <w:t xml:space="preserve">提供获奖证书或文件扫描件并加盖投标人公章，不提供不得分。</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8</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520" w:lineRule="exact"/>
              <w:shd w:val="clear" w:color="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人员</w:t>
            </w:r>
            <w:r/>
          </w:p>
          <w:p>
            <w:pPr>
              <w:jc w:val="center"/>
              <w:spacing w:line="520" w:lineRule="exact"/>
              <w:shd w:val="clear" w:color="auto"/>
              <w:widowControl/>
              <w:rPr>
                <w:rFonts w:hint="default" w:ascii="宋体" w:hAnsi="宋体" w:eastAsia="宋体" w:cs="宋体"/>
                <w:color w:val="auto"/>
                <w:sz w:val="24"/>
                <w:szCs w:val="20"/>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配备</w:t>
            </w:r>
            <w:r/>
          </w:p>
        </w:tc>
        <w:tc>
          <w:tcPr>
            <w:shd w:val="clear" w:color="auto" w:fill="auto"/>
            <w:tcBorders>
              <w:top w:val="single" w:color="auto" w:sz="4" w:space="0"/>
              <w:left w:val="none" w:color="000000" w:sz="4" w:space="0"/>
              <w:bottom w:val="single" w:color="auto" w:sz="4" w:space="0"/>
              <w:right w:val="single" w:color="auto" w:sz="4" w:space="0"/>
            </w:tcBorders>
            <w:tcW w:w="7431"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strike w:val="0"/>
                <w:color w:val="auto"/>
                <w:sz w:val="24"/>
                <w:szCs w:val="20"/>
                <w:highlight w:val="none"/>
                <w:lang w:val="en-US" w:eastAsia="zh-CN" w:bidi="ar-SA"/>
              </w:rPr>
              <w:t xml:space="preserve">项目</w:t>
            </w:r>
            <w:r>
              <w:rPr>
                <w:rFonts w:hint="eastAsia" w:ascii="宋体" w:hAnsi="宋体" w:cs="宋体"/>
                <w:strike w:val="0"/>
                <w:color w:val="auto"/>
                <w:sz w:val="24"/>
                <w:szCs w:val="20"/>
                <w:highlight w:val="none"/>
                <w:lang w:val="en-US" w:eastAsia="zh-CN" w:bidi="ar-SA"/>
              </w:rPr>
              <w:t xml:space="preserve">负责人</w:t>
            </w:r>
            <w:r>
              <w:rPr>
                <w:rFonts w:hint="eastAsia" w:ascii="宋体" w:hAnsi="宋体" w:eastAsia="宋体" w:cs="宋体"/>
                <w:color w:val="auto"/>
                <w:sz w:val="24"/>
                <w:szCs w:val="20"/>
                <w:highlight w:val="none"/>
                <w:lang w:val="en-US" w:eastAsia="zh-CN" w:bidi="ar-SA"/>
              </w:rPr>
              <w:t xml:space="preserve">（</w:t>
            </w: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分）</w:t>
            </w:r>
            <w:r>
              <w:rPr>
                <w:rFonts w:hint="eastAsia" w:ascii="宋体" w:hAnsi="宋体" w:eastAsia="宋体" w:cs="宋体"/>
                <w:color w:val="auto"/>
                <w:sz w:val="24"/>
                <w:szCs w:val="20"/>
                <w:highlight w:val="none"/>
                <w:lang w:val="en-US" w:eastAsia="zh-CN" w:bidi="ar-SA"/>
              </w:rPr>
              <w:t xml:space="preserve">：</w:t>
            </w:r>
            <w:r/>
          </w:p>
          <w:p>
            <w:pPr>
              <w:ind w:firstLine="480"/>
              <w:spacing w:line="52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strike w:val="0"/>
                <w:color w:val="auto"/>
                <w:sz w:val="24"/>
                <w:szCs w:val="20"/>
                <w:highlight w:val="none"/>
                <w:lang w:val="en-US" w:eastAsia="zh-CN" w:bidi="ar-SA"/>
              </w:rPr>
              <w:t xml:space="preserve">项目</w:t>
            </w:r>
            <w:r>
              <w:rPr>
                <w:rFonts w:hint="eastAsia" w:ascii="宋体" w:hAnsi="宋体" w:cs="宋体"/>
                <w:strike w:val="0"/>
                <w:color w:val="auto"/>
                <w:sz w:val="24"/>
                <w:szCs w:val="20"/>
                <w:highlight w:val="none"/>
                <w:lang w:val="en-US" w:eastAsia="zh-CN" w:bidi="ar-SA"/>
              </w:rPr>
              <w:t xml:space="preserve">负责人</w:t>
            </w:r>
            <w:r>
              <w:rPr>
                <w:rFonts w:hint="eastAsia" w:ascii="宋体" w:hAnsi="宋体" w:eastAsia="宋体" w:cs="宋体"/>
                <w:color w:val="auto"/>
                <w:sz w:val="24"/>
                <w:szCs w:val="20"/>
                <w:highlight w:val="none"/>
                <w:lang w:val="en-US" w:eastAsia="zh-CN" w:bidi="ar-SA"/>
              </w:rPr>
              <w:t xml:space="preserve">具有大专及以上学历的得</w:t>
            </w:r>
            <w:r>
              <w:rPr>
                <w:rFonts w:hint="eastAsia" w:ascii="宋体" w:hAnsi="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en-US" w:eastAsia="zh-CN" w:bidi="ar-SA"/>
              </w:rPr>
              <w:t xml:space="preserve">分</w:t>
            </w:r>
            <w:r>
              <w:rPr>
                <w:rFonts w:hint="eastAsia" w:ascii="宋体" w:hAnsi="宋体" w:eastAsia="宋体" w:cs="宋体"/>
                <w:color w:val="auto"/>
                <w:sz w:val="24"/>
                <w:szCs w:val="20"/>
                <w:highlight w:val="none"/>
                <w:lang w:val="en-US" w:eastAsia="zh-CN" w:bidi="ar-SA"/>
              </w:rPr>
              <w:t xml:space="preserve">；（提供学历证书扫描件及学信网查询截图并加盖投标人公章）</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strike w:val="0"/>
                <w:color w:val="auto"/>
                <w:sz w:val="24"/>
                <w:szCs w:val="20"/>
                <w:highlight w:val="none"/>
                <w:lang w:val="en-US" w:eastAsia="zh-CN" w:bidi="ar-SA"/>
              </w:rPr>
              <w:t xml:space="preserve">项目</w:t>
            </w:r>
            <w:r>
              <w:rPr>
                <w:rFonts w:hint="eastAsia" w:ascii="宋体" w:hAnsi="宋体" w:cs="宋体"/>
                <w:strike w:val="0"/>
                <w:color w:val="auto"/>
                <w:sz w:val="24"/>
                <w:szCs w:val="20"/>
                <w:highlight w:val="none"/>
                <w:lang w:val="en-US" w:eastAsia="zh-CN" w:bidi="ar-SA"/>
              </w:rPr>
              <w:t xml:space="preserve">负责人</w:t>
            </w:r>
            <w:r>
              <w:rPr>
                <w:rFonts w:hint="eastAsia" w:ascii="宋体" w:hAnsi="宋体" w:eastAsia="宋体" w:cs="宋体"/>
                <w:color w:val="auto"/>
                <w:sz w:val="24"/>
                <w:szCs w:val="20"/>
                <w:highlight w:val="none"/>
                <w:lang w:val="en-US" w:eastAsia="zh-CN" w:bidi="ar-SA"/>
              </w:rPr>
              <w:t xml:space="preserve">具有职业技能鉴定部门颁发的</w:t>
            </w:r>
            <w:r>
              <w:rPr>
                <w:rFonts w:hint="eastAsia" w:ascii="宋体" w:hAnsi="宋体" w:cs="宋体"/>
                <w:color w:val="auto"/>
                <w:sz w:val="24"/>
                <w:szCs w:val="20"/>
                <w:highlight w:val="none"/>
                <w:lang w:val="en-US" w:eastAsia="zh-CN"/>
              </w:rPr>
              <w:t xml:space="preserve">三级（高级）及以上保安员</w:t>
            </w:r>
            <w:r>
              <w:rPr>
                <w:rFonts w:ascii="SimSun" w:hAnsi="SimSun" w:eastAsia="SimSun" w:cs="SimSun"/>
                <w:color w:val="000000"/>
                <w:sz w:val="24"/>
              </w:rPr>
              <w:t xml:space="preserve">技能等级证书</w:t>
            </w:r>
            <w:r>
              <w:rPr>
                <w:rFonts w:hint="eastAsia" w:ascii="宋体" w:hAnsi="宋体" w:eastAsia="宋体" w:cs="宋体"/>
                <w:color w:val="auto"/>
                <w:sz w:val="24"/>
                <w:szCs w:val="20"/>
                <w:highlight w:val="none"/>
                <w:lang w:val="en-US" w:eastAsia="zh-CN" w:bidi="ar-SA"/>
              </w:rPr>
              <w:t xml:space="preserve">证书的得</w:t>
            </w:r>
            <w:r>
              <w:rPr>
                <w:rFonts w:hint="eastAsia" w:ascii="宋体" w:hAnsi="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en-US" w:eastAsia="zh-CN" w:bidi="ar-SA"/>
              </w:rPr>
              <w:t xml:space="preserve">分；（提供证书扫描件并加盖投标人公章）</w:t>
            </w:r>
            <w:r/>
          </w:p>
          <w:p>
            <w:pPr>
              <w:ind w:firstLine="480"/>
              <w:spacing w:line="52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strike w:val="0"/>
                <w:color w:val="auto"/>
                <w:sz w:val="24"/>
                <w:szCs w:val="20"/>
                <w:highlight w:val="none"/>
                <w:lang w:val="en-US" w:eastAsia="zh-CN" w:bidi="ar-SA"/>
              </w:rPr>
              <w:t xml:space="preserve">项目</w:t>
            </w:r>
            <w:r>
              <w:rPr>
                <w:rFonts w:hint="eastAsia" w:ascii="宋体" w:hAnsi="宋体" w:cs="宋体"/>
                <w:strike w:val="0"/>
                <w:color w:val="auto"/>
                <w:sz w:val="24"/>
                <w:szCs w:val="20"/>
                <w:highlight w:val="none"/>
                <w:lang w:val="en-US" w:eastAsia="zh-CN" w:bidi="ar-SA"/>
              </w:rPr>
              <w:t xml:space="preserve">负责人</w:t>
            </w:r>
            <w:r>
              <w:rPr>
                <w:rFonts w:hint="eastAsia" w:ascii="宋体" w:hAnsi="宋体" w:eastAsia="宋体" w:cs="宋体"/>
                <w:color w:val="auto"/>
                <w:sz w:val="24"/>
                <w:szCs w:val="20"/>
                <w:highlight w:val="none"/>
                <w:lang w:val="en-US" w:eastAsia="zh-CN" w:bidi="ar-SA"/>
              </w:rPr>
              <w:t xml:space="preserve">获得过行政部门表彰（不含协会表彰）的得</w:t>
            </w:r>
            <w:r>
              <w:rPr>
                <w:rFonts w:hint="eastAsia" w:ascii="宋体" w:hAnsi="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en-US" w:eastAsia="zh-CN" w:bidi="ar-SA"/>
              </w:rPr>
              <w:t xml:space="preserve">分。（提供</w:t>
            </w:r>
            <w:r>
              <w:rPr>
                <w:rFonts w:hint="eastAsia" w:ascii="宋体" w:hAnsi="宋体" w:eastAsia="宋体" w:cs="宋体"/>
                <w:color w:val="auto"/>
                <w:sz w:val="24"/>
                <w:szCs w:val="20"/>
                <w:highlight w:val="none"/>
                <w:lang w:val="en-US" w:eastAsia="zh-CN"/>
              </w:rPr>
              <w:t xml:space="preserve">获奖证书或文件扫描件并加盖投标人公章）</w:t>
            </w:r>
            <w:r/>
          </w:p>
          <w:p>
            <w:pPr>
              <w:ind w:firstLine="480"/>
              <w:spacing w:line="520" w:lineRule="exact"/>
              <w:shd w:val="clear" w:color="auto"/>
              <w:widowControl/>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2.拟投入项目组成员（除项目负责人外）中，同时具有</w:t>
            </w:r>
            <w:r>
              <w:rPr>
                <w:rFonts w:hint="eastAsia" w:ascii="宋体" w:hAnsi="宋体" w:eastAsia="宋体" w:cs="宋体"/>
                <w:color w:val="auto"/>
                <w:sz w:val="24"/>
                <w:szCs w:val="20"/>
                <w:highlight w:val="none"/>
                <w:lang w:val="en-US" w:eastAsia="zh-CN" w:bidi="ar-SA"/>
              </w:rPr>
              <w:t xml:space="preserve">职业技能鉴定部门颁发</w:t>
            </w:r>
            <w:r>
              <w:rPr>
                <w:rFonts w:hint="eastAsia" w:ascii="宋体" w:hAnsi="宋体" w:cs="宋体"/>
                <w:color w:val="auto"/>
                <w:sz w:val="24"/>
                <w:szCs w:val="20"/>
                <w:highlight w:val="none"/>
                <w:lang w:val="en-US" w:eastAsia="zh-CN" w:bidi="ar-SA"/>
              </w:rPr>
              <w:t xml:space="preserve">的</w:t>
            </w:r>
            <w:r>
              <w:rPr>
                <w:rFonts w:hint="eastAsia" w:ascii="宋体" w:hAnsi="宋体" w:cs="宋体"/>
                <w:color w:val="auto"/>
                <w:sz w:val="24"/>
                <w:szCs w:val="20"/>
                <w:highlight w:val="none"/>
                <w:lang w:val="en-US" w:eastAsia="zh-CN"/>
              </w:rPr>
              <w:t xml:space="preserve">三级（高级）及以上保安员技能等级证书和四级（中级）及以上消防设施操作员证书的得2分/人；同时具有职业技能鉴定部门颁发的四级（中级）保安员技能等级证书和四级</w:t>
            </w:r>
            <w:r>
              <w:rPr>
                <w:rFonts w:hint="eastAsia" w:ascii="宋体" w:hAnsi="宋体" w:eastAsia="宋体" w:cs="宋体"/>
                <w:color w:val="auto"/>
                <w:sz w:val="24"/>
                <w:szCs w:val="20"/>
                <w:highlight w:val="none"/>
                <w:lang w:val="en-US" w:eastAsia="zh-CN" w:bidi="ar-SA"/>
              </w:rPr>
              <w:t xml:space="preserve">（中级）及以上消防设施操作员证书</w:t>
            </w:r>
            <w:r>
              <w:rPr>
                <w:rFonts w:hint="eastAsia" w:ascii="宋体" w:hAnsi="宋体" w:cs="宋体"/>
                <w:color w:val="auto"/>
                <w:sz w:val="24"/>
                <w:szCs w:val="20"/>
                <w:highlight w:val="none"/>
                <w:lang w:val="en-US" w:eastAsia="zh-CN"/>
              </w:rPr>
              <w:t xml:space="preserve">的得1分/人。本项最高得6分。（提供证书扫描件并加盖投标人公章）</w:t>
            </w:r>
            <w:r/>
          </w:p>
          <w:p>
            <w:pPr>
              <w:ind w:firstLine="480"/>
              <w:spacing w:line="520" w:lineRule="exact"/>
              <w:shd w:val="clear" w:color="auto"/>
              <w:widowControl/>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3.拟投入项目组成员（除项目负责人外）中有退役军人的，每提供一人得1分</w:t>
            </w:r>
            <w:r>
              <w:rPr>
                <w:rFonts w:hint="eastAsia" w:ascii="宋体" w:hAnsi="宋体" w:cs="宋体"/>
                <w:color w:val="auto"/>
                <w:sz w:val="24"/>
                <w:szCs w:val="20"/>
                <w:highlight w:val="none"/>
                <w:lang w:val="en-US" w:eastAsia="zh-CN"/>
              </w:rPr>
              <w:t xml:space="preserve">。本项最多得4分。（提供证书扫描件并加盖投标人公章）</w:t>
            </w:r>
            <w:r/>
          </w:p>
          <w:p>
            <w:pPr>
              <w:ind w:firstLine="480"/>
              <w:spacing w:line="52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bidi="ar-SA"/>
              </w:rPr>
              <w:t xml:space="preserve">4.</w:t>
            </w:r>
            <w:r>
              <w:rPr>
                <w:rFonts w:hint="eastAsia" w:ascii="宋体" w:hAnsi="宋体" w:cs="宋体"/>
                <w:color w:val="auto"/>
                <w:sz w:val="24"/>
                <w:szCs w:val="20"/>
                <w:highlight w:val="none"/>
                <w:lang w:val="en-US" w:eastAsia="zh-CN"/>
              </w:rPr>
              <w:t xml:space="preserve">拟投入项目组成</w:t>
            </w:r>
            <w:r>
              <w:rPr>
                <w:rFonts w:hint="eastAsia" w:ascii="宋体" w:hAnsi="宋体" w:eastAsia="宋体" w:cs="宋体"/>
                <w:color w:val="auto"/>
                <w:sz w:val="24"/>
                <w:szCs w:val="20"/>
                <w:highlight w:val="none"/>
                <w:lang w:val="en-US" w:eastAsia="zh-CN"/>
              </w:rPr>
              <w:t xml:space="preserve">员</w:t>
            </w:r>
            <w:r>
              <w:rPr>
                <w:rFonts w:hint="eastAsia" w:ascii="宋体" w:hAnsi="宋体" w:cs="宋体"/>
                <w:color w:val="auto"/>
                <w:sz w:val="24"/>
                <w:szCs w:val="20"/>
                <w:highlight w:val="none"/>
                <w:lang w:val="en-US" w:eastAsia="zh-CN"/>
              </w:rPr>
              <w:t xml:space="preserve">（除项目负责人外）</w:t>
            </w:r>
            <w:r>
              <w:rPr>
                <w:rFonts w:hint="eastAsia" w:ascii="宋体" w:hAnsi="宋体" w:eastAsia="宋体" w:cs="宋体"/>
                <w:color w:val="auto"/>
                <w:sz w:val="24"/>
                <w:szCs w:val="20"/>
                <w:highlight w:val="none"/>
                <w:lang w:val="en-US" w:eastAsia="zh-CN"/>
              </w:rPr>
              <w:t xml:space="preserve">中具有安检员证的</w:t>
            </w:r>
            <w:r>
              <w:rPr>
                <w:rFonts w:hint="eastAsia" w:ascii="宋体" w:hAnsi="宋体" w:eastAsia="宋体" w:cs="宋体"/>
                <w:color w:val="auto"/>
                <w:sz w:val="24"/>
                <w:szCs w:val="21"/>
                <w:highlight w:val="none"/>
                <w:lang w:val="en-US" w:eastAsia="zh-CN" w:bidi="ar-SA"/>
              </w:rPr>
              <w:t xml:space="preserve">，每有一人得</w:t>
            </w:r>
            <w:r>
              <w:rPr>
                <w:rFonts w:hint="eastAsia" w:ascii="宋体" w:hAnsi="宋体" w:cs="宋体"/>
                <w:color w:val="auto"/>
                <w:sz w:val="24"/>
                <w:szCs w:val="21"/>
                <w:highlight w:val="none"/>
                <w:lang w:val="en-US" w:eastAsia="zh-CN" w:bidi="ar-SA"/>
              </w:rPr>
              <w:t xml:space="preserve">0.5</w:t>
            </w:r>
            <w:r>
              <w:rPr>
                <w:rFonts w:hint="eastAsia" w:ascii="宋体" w:hAnsi="宋体" w:eastAsia="宋体" w:cs="宋体"/>
                <w:color w:val="auto"/>
                <w:sz w:val="24"/>
                <w:szCs w:val="21"/>
                <w:highlight w:val="none"/>
                <w:lang w:val="en-US" w:eastAsia="zh-CN" w:bidi="ar-SA"/>
              </w:rPr>
              <w:t xml:space="preserve">分</w:t>
            </w:r>
            <w:r>
              <w:rPr>
                <w:rFonts w:hint="eastAsia" w:ascii="宋体" w:hAnsi="宋体" w:cs="宋体"/>
                <w:color w:val="auto"/>
                <w:sz w:val="24"/>
                <w:szCs w:val="21"/>
                <w:highlight w:val="none"/>
                <w:lang w:val="en-US" w:eastAsia="zh-CN" w:bidi="ar-SA"/>
              </w:rPr>
              <w:t xml:space="preserve">。</w:t>
            </w:r>
            <w:r>
              <w:rPr>
                <w:rFonts w:hint="eastAsia" w:ascii="宋体" w:hAnsi="宋体" w:eastAsia="宋体" w:cs="宋体"/>
                <w:color w:val="auto"/>
                <w:sz w:val="24"/>
                <w:szCs w:val="21"/>
                <w:highlight w:val="none"/>
                <w:lang w:val="en-US" w:eastAsia="zh-CN" w:bidi="ar-SA"/>
              </w:rPr>
              <w:t xml:space="preserve">本项最高得</w:t>
            </w:r>
            <w:r>
              <w:rPr>
                <w:rFonts w:hint="eastAsia" w:ascii="宋体" w:hAnsi="宋体" w:cs="宋体"/>
                <w:color w:val="auto"/>
                <w:sz w:val="24"/>
                <w:szCs w:val="21"/>
                <w:highlight w:val="none"/>
                <w:lang w:val="en-US" w:eastAsia="zh-CN" w:bidi="ar-SA"/>
              </w:rPr>
              <w:t xml:space="preserve">4</w:t>
            </w:r>
            <w:r>
              <w:rPr>
                <w:rFonts w:hint="eastAsia" w:ascii="宋体" w:hAnsi="宋体" w:eastAsia="宋体" w:cs="宋体"/>
                <w:color w:val="auto"/>
                <w:sz w:val="24"/>
                <w:szCs w:val="21"/>
                <w:highlight w:val="none"/>
                <w:lang w:val="en-US" w:eastAsia="zh-CN" w:bidi="ar-SA"/>
              </w:rPr>
              <w:t xml:space="preserve">分</w:t>
            </w:r>
            <w:r>
              <w:rPr>
                <w:rFonts w:hint="eastAsia" w:ascii="宋体" w:hAnsi="宋体" w:cs="宋体"/>
                <w:color w:val="auto"/>
                <w:sz w:val="24"/>
                <w:szCs w:val="21"/>
                <w:highlight w:val="none"/>
                <w:lang w:val="en-US" w:eastAsia="zh-CN" w:bidi="ar-SA"/>
              </w:rPr>
              <w:t xml:space="preserve">。</w:t>
            </w:r>
            <w:r>
              <w:rPr>
                <w:rFonts w:hint="eastAsia" w:ascii="宋体" w:hAnsi="宋体" w:cs="宋体"/>
                <w:color w:val="auto"/>
                <w:sz w:val="24"/>
                <w:szCs w:val="20"/>
                <w:highlight w:val="none"/>
                <w:lang w:val="en-US" w:eastAsia="zh-CN"/>
              </w:rPr>
              <w:t xml:space="preserve">（提供证书扫描件并加盖投标人公章）</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注：</w:t>
            </w:r>
            <w:r>
              <w:rPr>
                <w:rFonts w:hint="eastAsia" w:ascii="宋体" w:hAnsi="宋体" w:cs="宋体"/>
                <w:color w:val="auto"/>
                <w:sz w:val="24"/>
                <w:szCs w:val="20"/>
                <w:highlight w:val="none"/>
                <w:lang w:val="en-US" w:eastAsia="zh-CN" w:bidi="ar-SA"/>
              </w:rPr>
              <w:t xml:space="preserve">上述1-4项</w:t>
            </w:r>
            <w:r>
              <w:rPr>
                <w:rFonts w:hint="eastAsia" w:ascii="宋体" w:hAnsi="宋体" w:eastAsia="宋体" w:cs="宋体"/>
                <w:color w:val="auto"/>
                <w:sz w:val="24"/>
                <w:szCs w:val="20"/>
                <w:highlight w:val="none"/>
                <w:lang w:val="en-US" w:eastAsia="zh-CN" w:bidi="ar-SA"/>
              </w:rPr>
              <w:t xml:space="preserve">投标时须提供相关证书扫描件，以上人员必须为本单位正式职工，</w:t>
            </w:r>
            <w:r>
              <w:rPr>
                <w:rFonts w:hint="eastAsia" w:ascii="宋体" w:hAnsi="宋体" w:cs="宋体"/>
                <w:color w:val="auto"/>
                <w:sz w:val="24"/>
                <w:szCs w:val="20"/>
                <w:highlight w:val="none"/>
                <w:lang w:val="en-US" w:eastAsia="zh-CN" w:bidi="ar-SA"/>
              </w:rPr>
              <w:t xml:space="preserve">另须提供以上人员于</w:t>
            </w:r>
            <w:r>
              <w:rPr>
                <w:rFonts w:hint="eastAsia" w:ascii="宋体" w:hAnsi="宋体" w:cs="宋体"/>
                <w:color w:val="auto"/>
                <w:sz w:val="24"/>
                <w:szCs w:val="20"/>
                <w:highlight w:val="none"/>
                <w:lang w:val="en-US" w:eastAsia="zh-CN"/>
              </w:rPr>
              <w:t xml:space="preserve">投标截止前3个月以来任意一个月在投标人单位缴纳的社保证明，</w:t>
            </w:r>
            <w:r>
              <w:rPr>
                <w:rFonts w:hint="eastAsia" w:ascii="宋体" w:hAnsi="宋体" w:eastAsia="宋体" w:cs="宋体"/>
                <w:color w:val="auto"/>
                <w:sz w:val="24"/>
                <w:szCs w:val="20"/>
                <w:highlight w:val="none"/>
                <w:lang w:val="en-US" w:eastAsia="zh-CN" w:bidi="ar-SA"/>
              </w:rPr>
              <w:t xml:space="preserve">不提供或提供不全的不得分。</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pStyle w:val="1006"/>
              <w:jc w:val="center"/>
              <w:rPr>
                <w:rFonts w:hint="default"/>
                <w:color w:val="auto"/>
                <w:highlight w:val="none"/>
                <w:lang w:val="en-US" w:eastAsia="zh-CN"/>
              </w:rPr>
            </w:pPr>
            <w:r>
              <w:rPr>
                <w:rFonts w:hint="eastAsia" w:asciiTheme="minorEastAsia" w:hAnsiTheme="minorEastAsia" w:cstheme="minorEastAsia"/>
                <w:strike w:val="0"/>
                <w:color w:val="auto"/>
                <w:sz w:val="24"/>
                <w:szCs w:val="24"/>
                <w:highlight w:val="none"/>
                <w:lang w:val="en-US" w:eastAsia="zh-CN"/>
              </w:rPr>
              <w:t xml:space="preserve">20</w:t>
            </w:r>
            <w:r/>
          </w:p>
        </w:tc>
      </w:tr>
      <w:tr>
        <w:trPr>
          <w:jc w:val="center"/>
          <w:trHeight w:val="926"/>
        </w:trPr>
        <w:tc>
          <w:tcPr>
            <w:tcBorders>
              <w:top w:val="single" w:color="auto" w:sz="4" w:space="0"/>
              <w:left w:val="single" w:color="auto" w:sz="4" w:space="0"/>
              <w:right w:val="single" w:color="auto" w:sz="4" w:space="0"/>
            </w:tcBorders>
            <w:tcW w:w="1046"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0"/>
                <w:highlight w:val="none"/>
                <w:lang w:val="en-US" w:eastAsia="zh-CN"/>
              </w:rPr>
              <w:t xml:space="preserve">服务  方案</w:t>
            </w:r>
            <w:r/>
          </w:p>
        </w:tc>
        <w:tc>
          <w:tcPr>
            <w:tcBorders>
              <w:top w:val="single" w:color="auto" w:sz="4" w:space="0"/>
              <w:left w:val="none" w:color="000000" w:sz="4" w:space="0"/>
              <w:bottom w:val="single" w:color="auto" w:sz="4" w:space="0"/>
              <w:right w:val="single" w:color="auto" w:sz="4" w:space="0"/>
            </w:tcBorders>
            <w:tcW w:w="7431" w:type="dxa"/>
            <w:vAlign w:val="center"/>
            <w:textDirection w:val="lrTb"/>
            <w:noWrap w:val="false"/>
          </w:tcPr>
          <w:p>
            <w:pPr>
              <w:ind w:left="0" w:right="0" w:firstLine="480"/>
              <w:jc w:val="both"/>
              <w:spacing w:before="0" w:after="0" w:line="51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1.符合政策法规的整体设想及策划方案（</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分）</w:t>
            </w:r>
            <w:r/>
          </w:p>
          <w:p>
            <w:pPr>
              <w:ind w:left="0" w:right="0" w:firstLine="480"/>
              <w:jc w:val="both"/>
              <w:spacing w:before="0" w:after="0" w:line="51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投标人根据第四章“符合政策法规的整体设想及策划方案”要求，</w:t>
            </w:r>
            <w:r>
              <w:rPr>
                <w:rFonts w:hint="eastAsia" w:ascii="宋体" w:hAnsi="宋体" w:cs="宋体"/>
                <w:color w:val="auto"/>
                <w:sz w:val="24"/>
                <w:highlight w:val="none"/>
                <w:lang w:val="en-US" w:eastAsia="zh-CN"/>
              </w:rPr>
              <w:t xml:space="preserve">至少包含：服务目标、工作流程、服务标准、管理制度。</w:t>
            </w:r>
            <w:r>
              <w:rPr>
                <w:rFonts w:ascii="宋体" w:hAnsi="宋体" w:eastAsia="宋体" w:cs="宋体"/>
                <w:color w:val="auto"/>
                <w:sz w:val="24"/>
                <w:highlight w:val="none"/>
              </w:rPr>
              <w:t xml:space="preserve">提供有针对性的、可操作性的、科学合理的方案，评委根据投标人提供的针对本项目制定的总体服务方案进行综合评分。方案优于项目需求得</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分，满足项目需求得</w:t>
            </w:r>
            <w:r>
              <w:rPr>
                <w:rFonts w:hint="eastAsia" w:ascii="宋体" w:hAnsi="宋体" w:cs="宋体"/>
                <w:color w:val="auto"/>
                <w:sz w:val="24"/>
                <w:highlight w:val="none"/>
                <w:lang w:val="en-US" w:eastAsia="zh-CN"/>
              </w:rPr>
              <w:t xml:space="preserve">5</w:t>
            </w:r>
            <w:r>
              <w:rPr>
                <w:rFonts w:ascii="宋体" w:hAnsi="宋体" w:eastAsia="宋体" w:cs="宋体"/>
                <w:color w:val="auto"/>
                <w:sz w:val="24"/>
                <w:highlight w:val="none"/>
              </w:rPr>
              <w:t xml:space="preserve">分，不满足或不提供得0分。</w:t>
            </w:r>
            <w:r/>
          </w:p>
          <w:p>
            <w:pPr>
              <w:ind w:left="0" w:right="0" w:firstLine="480"/>
              <w:jc w:val="both"/>
              <w:spacing w:before="0" w:after="0" w:line="51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2.组织机构设置、人员配备、培训与管理方案（</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分）</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根据第四章中“组织机构设置、人员配备、培训与管理方案”要求，至少包含：组织结构需明确各岗位层级关系、以及职责划分。提供有针对性的、可操作性的、科学合理的方案，评委根据投标人提供的针对本项目制定的总体服务方案进行综合评分。方案优于项目需求得</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分，满足项目需求得</w:t>
            </w:r>
            <w:r>
              <w:rPr>
                <w:rFonts w:hint="eastAsia" w:ascii="宋体" w:hAnsi="宋体" w:cs="宋体"/>
                <w:color w:val="auto"/>
                <w:sz w:val="24"/>
                <w:highlight w:val="none"/>
                <w:lang w:val="en-US" w:eastAsia="zh-CN"/>
              </w:rPr>
              <w:t xml:space="preserve">5</w:t>
            </w:r>
            <w:r>
              <w:rPr>
                <w:rFonts w:ascii="宋体" w:hAnsi="宋体" w:eastAsia="宋体" w:cs="宋体"/>
                <w:color w:val="auto"/>
                <w:sz w:val="24"/>
                <w:highlight w:val="none"/>
              </w:rPr>
              <w:t xml:space="preserve">分，不满足或不提供得0分。</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3.突发事件应急演练方案（</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分）</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投标人根据第四章中“突发事件应急演练方案”要求，至少包含</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《外来人员闯入/冲击</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演练预案》</w:t>
            </w:r>
            <w:r>
              <w:rPr>
                <w:color w:val="auto"/>
                <w:highlight w:val="none"/>
              </w:rPr>
              <w:t xml:space="preserve">、</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火灾应急演练预案》、《</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纠纷冲突演练预案》</w:t>
            </w:r>
            <w:r>
              <w:rPr>
                <w:color w:val="auto"/>
                <w:highlight w:val="none"/>
              </w:rPr>
              <w:t xml:space="preserve">、</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医院</w:t>
            </w:r>
            <w:r>
              <w:rPr>
                <w:rFonts w:ascii="宋体" w:hAnsi="宋体" w:eastAsia="宋体" w:cs="宋体"/>
                <w:color w:val="auto"/>
                <w:sz w:val="24"/>
                <w:highlight w:val="none"/>
              </w:rPr>
              <w:t xml:space="preserve">反恐防暴演练预案》、《突发公共卫生事件演练预案》、《自然灾害事件演练预案》</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提供有针对性的、可操作性的、科学合理的方案，评委根据投标人提供的针对本项目制定的总体服务方案进行综合评分。方案优于项目需求得</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分</w:t>
            </w:r>
            <w:r>
              <w:rPr>
                <w:rFonts w:ascii="宋体" w:hAnsi="宋体" w:eastAsia="宋体" w:cs="宋体"/>
                <w:color w:val="auto"/>
                <w:sz w:val="24"/>
                <w:highlight w:val="none"/>
              </w:rPr>
              <w:t xml:space="preserve">，满足项目需求得</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分</w:t>
            </w:r>
            <w:r>
              <w:rPr>
                <w:rFonts w:ascii="宋体" w:hAnsi="宋体" w:eastAsia="宋体" w:cs="宋体"/>
                <w:color w:val="auto"/>
                <w:sz w:val="24"/>
                <w:highlight w:val="none"/>
              </w:rPr>
              <w:t xml:space="preserve">，不满足或不提供得0分。</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服务保障</w:t>
            </w:r>
            <w:r>
              <w:rPr>
                <w:rFonts w:ascii="宋体" w:hAnsi="宋体" w:eastAsia="宋体" w:cs="宋体"/>
                <w:color w:val="auto"/>
                <w:sz w:val="24"/>
                <w:highlight w:val="none"/>
              </w:rPr>
              <w:t xml:space="preserve">方案（</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分</w:t>
            </w:r>
            <w:r>
              <w:rPr>
                <w:rFonts w:ascii="宋体" w:hAnsi="宋体" w:eastAsia="宋体" w:cs="宋体"/>
                <w:color w:val="auto"/>
                <w:sz w:val="24"/>
                <w:highlight w:val="none"/>
              </w:rPr>
              <w:t xml:space="preserve">）</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投标人根据第四章中“</w:t>
            </w:r>
            <w:r>
              <w:rPr>
                <w:rFonts w:hint="eastAsia" w:ascii="宋体" w:hAnsi="宋体" w:eastAsia="宋体" w:cs="宋体"/>
                <w:color w:val="auto"/>
                <w:sz w:val="24"/>
                <w:highlight w:val="none"/>
                <w:lang w:val="en-US" w:eastAsia="zh-CN"/>
              </w:rPr>
              <w:t xml:space="preserve">服务保障</w:t>
            </w:r>
            <w:r>
              <w:rPr>
                <w:rFonts w:ascii="宋体" w:hAnsi="宋体" w:eastAsia="宋体" w:cs="宋体"/>
                <w:color w:val="auto"/>
                <w:sz w:val="24"/>
                <w:highlight w:val="none"/>
              </w:rPr>
              <w:t xml:space="preserve">方案”要求，至少包含</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安全防控保障承诺</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人员管理保障承诺</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服务质量保障承诺</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提供有针对性的、可操作性的、科学合理的方案，评委根据投标人提供的针对本项目制定的总体服务方案进行综合评分。方案优于项目需求得</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分</w:t>
            </w:r>
            <w:r>
              <w:rPr>
                <w:rFonts w:ascii="宋体" w:hAnsi="宋体" w:eastAsia="宋体" w:cs="宋体"/>
                <w:color w:val="auto"/>
                <w:sz w:val="24"/>
                <w:highlight w:val="none"/>
              </w:rPr>
              <w:t xml:space="preserve">，满足项目需求得</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分</w:t>
            </w:r>
            <w:r>
              <w:rPr>
                <w:rFonts w:ascii="宋体" w:hAnsi="宋体" w:eastAsia="宋体" w:cs="宋体"/>
                <w:color w:val="auto"/>
                <w:sz w:val="24"/>
                <w:highlight w:val="none"/>
              </w:rPr>
              <w:t xml:space="preserve">，不满足或不提供得0分。</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培训方案（</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分）</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投标人根据第四章中“培训方案”要求，至少包含：培训目标、培训内容、培训方式、培训时间</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提供有针对性的、可操作性的、科学合理的方案，评委根据投标人提供的针对本项目制定的总体服务方案进行综合评分。方案优于项目需求得</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分，满足项目需求得</w:t>
            </w:r>
            <w:r>
              <w:rPr>
                <w:rFonts w:hint="eastAsia" w:ascii="宋体" w:hAnsi="宋体" w:cs="宋体"/>
                <w:color w:val="auto"/>
                <w:sz w:val="24"/>
                <w:highlight w:val="none"/>
                <w:lang w:val="en-US" w:eastAsia="zh-CN"/>
              </w:rPr>
              <w:t xml:space="preserve">5</w:t>
            </w:r>
            <w:r>
              <w:rPr>
                <w:rFonts w:ascii="宋体" w:hAnsi="宋体" w:eastAsia="宋体" w:cs="宋体"/>
                <w:color w:val="auto"/>
                <w:sz w:val="24"/>
                <w:highlight w:val="none"/>
              </w:rPr>
              <w:t xml:space="preserve">分，不满足或不提供得0分。</w:t>
            </w:r>
            <w:r/>
          </w:p>
          <w:p>
            <w:pPr>
              <w:ind w:firstLine="480"/>
              <w:spacing w:line="520" w:lineRule="exact"/>
              <w:shd w:val="clear" w:color="auto"/>
              <w:widowControl/>
              <w:rPr>
                <w:rFonts w:hint="default" w:ascii="宋体" w:hAnsi="宋体" w:eastAsia="宋体" w:cs="宋体"/>
                <w:color w:val="auto"/>
                <w:sz w:val="24"/>
                <w:szCs w:val="20"/>
                <w:highlight w:val="none"/>
                <w:lang w:val="en-US" w:eastAsia="zh-CN" w:bidi="ar-SA"/>
              </w:rPr>
            </w:pPr>
            <w:r>
              <w:rPr>
                <w:rFonts w:ascii="宋体" w:hAnsi="宋体" w:eastAsia="宋体" w:cs="宋体"/>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w:t>
            </w:r>
            <w:r>
              <w:rPr>
                <w:rFonts w:hint="eastAsia" w:ascii="宋体" w:hAnsi="宋体" w:cs="宋体"/>
                <w:color w:val="auto"/>
                <w:sz w:val="24"/>
                <w:highlight w:val="none"/>
                <w:lang w:val="en-US" w:eastAsia="zh-CN"/>
              </w:rPr>
              <w:t xml:space="preserve">标</w:t>
            </w:r>
            <w:r>
              <w:rPr>
                <w:rFonts w:ascii="宋体" w:hAnsi="宋体" w:eastAsia="宋体" w:cs="宋体"/>
                <w:color w:val="auto"/>
                <w:sz w:val="24"/>
                <w:highlight w:val="none"/>
              </w:rPr>
              <w:t xml:space="preserve">委员会评审。</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left="0" w:firstLine="0"/>
              <w:jc w:val="center"/>
              <w:keepLines w:val="0"/>
              <w:keepNext w:val="0"/>
              <w:pageBreakBefore w:val="0"/>
              <w:spacing w:line="500" w:lineRule="exact"/>
              <w:shd w:val="clear" w:color="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32</w:t>
            </w:r>
            <w:r/>
          </w:p>
        </w:tc>
      </w:tr>
    </w:tbl>
    <w:p>
      <w:pPr>
        <w:spacing w:line="360" w:lineRule="auto"/>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r>
      <w:r/>
    </w:p>
    <w:p>
      <w:pPr>
        <w:pStyle w:val="1108"/>
        <w:jc w:val="center"/>
        <w:spacing w:beforeAutospacing="0" w:afterAutospacing="0"/>
        <w:rPr>
          <w:rFonts w:hint="eastAsia" w:ascii="宋体" w:hAnsi="宋体" w:eastAsia="宋体" w:cs="宋体"/>
          <w:b/>
          <w:bCs/>
          <w:color w:val="auto"/>
          <w:sz w:val="44"/>
          <w:szCs w:val="44"/>
          <w:highlight w:val="none"/>
        </w:rPr>
      </w:pPr>
      <w:r>
        <w:rPr>
          <w:rFonts w:hint="eastAsia" w:ascii="宋体" w:hAnsi="宋体" w:cs="Courier New"/>
          <w:b/>
          <w:bCs/>
          <w:color w:val="auto"/>
          <w:sz w:val="24"/>
          <w:szCs w:val="24"/>
          <w:highlight w:val="none"/>
        </w:rPr>
        <w:br w:type="page" w:clear="all"/>
      </w:r>
      <w:bookmarkEnd w:id="170"/>
      <w:r/>
      <w:bookmarkEnd w:id="171"/>
      <w:r/>
      <w:bookmarkEnd w:id="172"/>
      <w:r/>
      <w:bookmarkEnd w:id="173"/>
      <w:r/>
      <w:bookmarkEnd w:id="174"/>
      <w:r>
        <w:rPr>
          <w:rFonts w:hint="eastAsia" w:ascii="宋体" w:hAnsi="宋体" w:eastAsia="宋体" w:cs="宋体"/>
          <w:b/>
          <w:bCs/>
          <w:color w:val="auto"/>
          <w:sz w:val="36"/>
          <w:szCs w:val="36"/>
          <w:highlight w:val="none"/>
        </w:rPr>
        <w:t xml:space="preserve">第六章 投标文件格式</w:t>
      </w:r>
      <w:r/>
    </w:p>
    <w:p>
      <w:pPr>
        <w:pStyle w:val="1108"/>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108"/>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108"/>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108"/>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108"/>
        <w:jc w:val="center"/>
        <w:spacing w:beforeAutospacing="0" w:afterAutospacing="0"/>
        <w:rPr>
          <w:rFonts w:hint="eastAsia" w:ascii="宋体" w:hAnsi="宋体" w:eastAsia="宋体" w:cs="宋体"/>
          <w:color w:val="auto"/>
          <w:highlight w:val="none"/>
        </w:rPr>
      </w:pPr>
      <w:r/>
      <w:bookmarkStart w:id="177" w:name="_Toc26554094"/>
      <w:r/>
      <w:bookmarkEnd w:id="177"/>
      <w:r/>
      <w:bookmarkStart w:id="178" w:name="_Hlt26671244"/>
      <w:r/>
      <w:bookmarkEnd w:id="178"/>
      <w:r/>
      <w:bookmarkStart w:id="179" w:name="_Hlt26955039"/>
      <w:r/>
      <w:bookmarkEnd w:id="179"/>
      <w:r/>
      <w:bookmarkStart w:id="180" w:name="_Toc120614282"/>
      <w:r/>
      <w:bookmarkStart w:id="181" w:name="_Toc49090576"/>
      <w:r>
        <w:rPr>
          <w:rFonts w:hint="eastAsia" w:ascii="宋体" w:hAnsi="宋体" w:eastAsia="宋体" w:cs="宋体"/>
          <w:b/>
          <w:color w:val="auto"/>
          <w:sz w:val="72"/>
          <w:szCs w:val="72"/>
          <w:highlight w:val="none"/>
        </w:rPr>
        <w:t xml:space="preserve">投  标  文  件</w:t>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1108"/>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1108"/>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投标人名称：</w:t>
      </w:r>
      <w:r>
        <w:rPr>
          <w:rFonts w:hint="eastAsia" w:ascii="宋体" w:hAnsi="宋体" w:eastAsia="宋体" w:cs="宋体"/>
          <w:b/>
          <w:color w:val="auto"/>
          <w:sz w:val="36"/>
          <w:szCs w:val="36"/>
          <w:highlight w:val="none"/>
          <w:u w:val="single"/>
        </w:rPr>
        <w:t xml:space="preserve">（加盖CA电子公章）</w:t>
      </w:r>
      <w:r/>
    </w:p>
    <w:p>
      <w:pPr>
        <w:pStyle w:val="1108"/>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日   期：</w:t>
      </w:r>
      <w:r>
        <w:rPr>
          <w:rFonts w:hint="eastAsia" w:ascii="宋体" w:hAnsi="宋体" w:eastAsia="宋体" w:cs="宋体"/>
          <w:b/>
          <w:color w:val="auto"/>
          <w:sz w:val="36"/>
          <w:szCs w:val="36"/>
          <w:highlight w:val="none"/>
          <w:u w:val="single"/>
        </w:rPr>
        <w:t xml:space="preserve">                   </w:t>
      </w:r>
      <w:r/>
    </w:p>
    <w:p>
      <w:pPr>
        <w:pStyle w:val="11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1108"/>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1108"/>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108"/>
        <w:ind w:left="0" w:firstLine="0"/>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投标文件目录</w:t>
      </w:r>
      <w:r/>
    </w:p>
    <w:p>
      <w:pPr>
        <w:pStyle w:val="11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一、法人或者其他组织的营业执照等证明文件，自然人的身份证明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二、上一年度的财务状况报表（至少提供资产负债表、利润表、现金流量表，投标人成立不满一年无需提供）</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三、具备履行合同所必需的设备和专业技术能力的书面声明</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五、参加政府采购活动前 3 年内在经营活动中没有重大违法记录的书面声明</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六、特定资格要求的证明文件</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提供公安部门核发的有效期内的《保安服务许可证》(提供证书扫描件)。</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七、法人授权书</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八、投标函</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九、中小微企业声明函</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十、残疾人福利性单位声明函</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十一、投标分项报价表</w:t>
      </w:r>
      <w:r/>
    </w:p>
    <w:p>
      <w:pPr>
        <w:ind w:firstLine="480"/>
        <w:jc w:val="left"/>
        <w:keepLines w:val="0"/>
        <w:keepNext w:val="0"/>
        <w:pageBreakBefore w:val="0"/>
        <w:spacing w:line="50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十二、技术要求响应及偏离表</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十三、商务要求响应及偏离表</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十四、开标一览表</w:t>
      </w:r>
      <w:r/>
    </w:p>
    <w:p>
      <w:pPr>
        <w:ind w:firstLine="480"/>
        <w:jc w:val="left"/>
        <w:keepLines w:val="0"/>
        <w:keepNext w:val="0"/>
        <w:pageBreakBefore w:val="0"/>
        <w:spacing w:line="50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十五、服务方案等</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十六、盐城市政府采购事前信用承诺书</w:t>
      </w:r>
      <w:r/>
    </w:p>
    <w:p>
      <w:pPr>
        <w:pStyle w:val="11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11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108"/>
        <w:ind w:firstLine="0"/>
        <w:jc w:val="both"/>
        <w:spacing w:beforeAutospacing="0" w:afterAutospacing="0" w:line="240" w:lineRule="auto"/>
        <w:rPr>
          <w:rFonts w:hint="eastAsia" w:ascii="宋体" w:hAnsi="宋体" w:eastAsia="宋体" w:cs="宋体"/>
          <w:b w:val="0"/>
          <w:i/>
          <w:color w:val="auto"/>
          <w:sz w:val="32"/>
          <w:szCs w:val="32"/>
          <w:highlight w:val="none"/>
          <w:u w:val="single"/>
        </w:rPr>
      </w:pPr>
      <w:r>
        <w:rPr>
          <w:rFonts w:hint="eastAsia" w:ascii="宋体" w:hAnsi="宋体" w:eastAsia="宋体" w:cs="宋体"/>
          <w:b w:val="0"/>
          <w:i/>
          <w:color w:val="auto"/>
          <w:sz w:val="32"/>
          <w:szCs w:val="32"/>
          <w:highlight w:val="none"/>
          <w:u w:val="single"/>
        </w:rPr>
        <w:t xml:space="preserve">一、法人或者其他组织的营业执照等证明文件，自然人的身份证明</w:t>
      </w:r>
      <w:r/>
    </w:p>
    <w:p>
      <w:pPr>
        <w:pStyle w:val="1108"/>
        <w:ind w:firstLine="0"/>
        <w:jc w:val="both"/>
        <w:spacing w:beforeAutospacing="0" w:afterAutospacing="0" w:line="240" w:lineRule="auto"/>
        <w:rPr>
          <w:rFonts w:hint="eastAsia" w:ascii="宋体" w:hAnsi="宋体" w:eastAsia="宋体" w:cs="宋体"/>
          <w:b w:val="0"/>
          <w:i/>
          <w:color w:val="auto"/>
          <w:sz w:val="32"/>
          <w:szCs w:val="32"/>
          <w:highlight w:val="none"/>
          <w:u w:val="single"/>
        </w:rPr>
      </w:pPr>
      <w:r>
        <w:rPr>
          <w:rFonts w:hint="eastAsia" w:ascii="宋体" w:hAnsi="宋体" w:eastAsia="宋体" w:cs="宋体"/>
          <w:b w:val="0"/>
          <w:i/>
          <w:color w:val="auto"/>
          <w:sz w:val="32"/>
          <w:szCs w:val="32"/>
          <w:highlight w:val="none"/>
          <w:u w:val="single"/>
        </w:rPr>
        <w:t xml:space="preserve">二、上一年度的财务状况报表</w:t>
      </w:r>
      <w:r/>
    </w:p>
    <w:p>
      <w:pPr>
        <w:pStyle w:val="1108"/>
        <w:ind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投标人成立不满一年不需提供</w:t>
      </w:r>
      <w:r/>
    </w:p>
    <w:p>
      <w:pPr>
        <w:pStyle w:val="1108"/>
        <w:ind w:firstLine="0"/>
        <w:jc w:val="both"/>
        <w:spacing w:beforeAutospacing="0" w:afterAutospacing="0" w:line="240" w:lineRule="auto"/>
        <w:rPr>
          <w:rFonts w:hint="eastAsia" w:ascii="宋体" w:hAnsi="宋体" w:eastAsia="宋体" w:cs="宋体"/>
          <w:b w:val="0"/>
          <w:i/>
          <w:color w:val="auto"/>
          <w:sz w:val="32"/>
          <w:szCs w:val="32"/>
          <w:highlight w:val="none"/>
          <w:u w:val="single"/>
        </w:rPr>
      </w:pPr>
      <w:r>
        <w:rPr>
          <w:rFonts w:hint="eastAsia" w:ascii="宋体" w:hAnsi="宋体" w:eastAsia="宋体" w:cs="宋体"/>
          <w:b w:val="0"/>
          <w:i/>
          <w:color w:val="auto"/>
          <w:sz w:val="32"/>
          <w:szCs w:val="32"/>
          <w:highlight w:val="none"/>
          <w:u w:val="single"/>
        </w:rPr>
      </w:r>
      <w:r/>
    </w:p>
    <w:p>
      <w:pPr>
        <w:pStyle w:val="1108"/>
        <w:ind w:firstLine="0"/>
        <w:jc w:val="both"/>
        <w:spacing w:beforeAutospacing="0" w:afterAutospacing="0" w:line="240" w:lineRule="auto"/>
        <w:rPr>
          <w:rFonts w:hint="eastAsia" w:ascii="宋体" w:hAnsi="宋体" w:eastAsia="宋体" w:cs="宋体"/>
          <w:b w:val="0"/>
          <w:i/>
          <w:color w:val="auto"/>
          <w:sz w:val="32"/>
          <w:szCs w:val="32"/>
          <w:highlight w:val="none"/>
          <w:u w:val="single"/>
        </w:rPr>
      </w:pPr>
      <w:r>
        <w:rPr>
          <w:rFonts w:hint="eastAsia" w:ascii="宋体" w:hAnsi="宋体" w:eastAsia="宋体" w:cs="宋体"/>
          <w:b w:val="0"/>
          <w:i/>
          <w:color w:val="auto"/>
          <w:sz w:val="32"/>
          <w:szCs w:val="32"/>
          <w:highlight w:val="none"/>
          <w:u w:val="single"/>
          <w:lang w:val="en-US" w:eastAsia="zh-CN"/>
        </w:rPr>
        <w:t xml:space="preserve">三</w:t>
      </w:r>
      <w:r>
        <w:rPr>
          <w:rFonts w:hint="eastAsia" w:ascii="宋体" w:hAnsi="宋体" w:eastAsia="宋体" w:cs="宋体"/>
          <w:b w:val="0"/>
          <w:i/>
          <w:color w:val="auto"/>
          <w:sz w:val="32"/>
          <w:szCs w:val="32"/>
          <w:highlight w:val="none"/>
          <w:u w:val="single"/>
        </w:rPr>
        <w:t xml:space="preserve">、具备履行合同所必需的设备和专业技术能力的书面声明</w:t>
      </w:r>
      <w:r/>
    </w:p>
    <w:p>
      <w:pPr>
        <w:pStyle w:val="1108"/>
        <w:ind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1108"/>
        <w:ind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主要设备有：</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w:t>
      </w:r>
      <w:r/>
    </w:p>
    <w:p>
      <w:pPr>
        <w:pStyle w:val="1108"/>
        <w:ind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主要专业技术能力有：</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w:t>
      </w:r>
      <w:r/>
    </w:p>
    <w:p>
      <w:pPr>
        <w:pStyle w:val="1108"/>
        <w:ind w:firstLine="0"/>
        <w:jc w:val="both"/>
        <w:spacing w:beforeAutospacing="0" w:afterAutospacing="0" w:line="240" w:lineRule="auto"/>
        <w:rPr>
          <w:rFonts w:hint="eastAsia" w:ascii="宋体" w:hAnsi="宋体" w:eastAsia="宋体" w:cs="宋体"/>
          <w:b w:val="0"/>
          <w:i/>
          <w:color w:val="auto"/>
          <w:sz w:val="32"/>
          <w:szCs w:val="32"/>
          <w:highlight w:val="none"/>
          <w:u w:val="single"/>
          <w:lang w:val="en-US" w:eastAsia="zh-CN"/>
        </w:rPr>
      </w:pPr>
      <w:r>
        <w:rPr>
          <w:rFonts w:hint="eastAsia" w:ascii="宋体" w:hAnsi="宋体" w:eastAsia="宋体" w:cs="宋体"/>
          <w:b w:val="0"/>
          <w:i/>
          <w:color w:val="auto"/>
          <w:sz w:val="32"/>
          <w:szCs w:val="32"/>
          <w:highlight w:val="none"/>
          <w:u w:val="single"/>
          <w:lang w:val="en-US" w:eastAsia="zh-CN"/>
        </w:rPr>
      </w:r>
      <w:r/>
    </w:p>
    <w:p>
      <w:pPr>
        <w:pStyle w:val="1108"/>
        <w:ind w:firstLine="0"/>
        <w:jc w:val="both"/>
        <w:spacing w:beforeAutospacing="0" w:afterAutospacing="0" w:line="240" w:lineRule="auto"/>
        <w:rPr>
          <w:rFonts w:hint="eastAsia" w:ascii="宋体" w:hAnsi="宋体" w:eastAsia="宋体" w:cs="宋体"/>
          <w:b w:val="0"/>
          <w:i/>
          <w:color w:val="auto"/>
          <w:sz w:val="32"/>
          <w:szCs w:val="32"/>
          <w:highlight w:val="none"/>
          <w:u w:val="single"/>
        </w:rPr>
      </w:pPr>
      <w:r>
        <w:rPr>
          <w:rFonts w:hint="eastAsia" w:ascii="宋体" w:hAnsi="宋体" w:eastAsia="宋体" w:cs="宋体"/>
          <w:b w:val="0"/>
          <w:i/>
          <w:color w:val="auto"/>
          <w:sz w:val="32"/>
          <w:szCs w:val="32"/>
          <w:highlight w:val="none"/>
          <w:u w:val="single"/>
          <w:lang w:val="en-US" w:eastAsia="zh-CN"/>
        </w:rPr>
        <w:t xml:space="preserve">四</w:t>
      </w:r>
      <w:r>
        <w:rPr>
          <w:rFonts w:hint="eastAsia" w:ascii="宋体" w:hAnsi="宋体" w:eastAsia="宋体" w:cs="宋体"/>
          <w:b w:val="0"/>
          <w:i/>
          <w:color w:val="auto"/>
          <w:sz w:val="32"/>
          <w:szCs w:val="32"/>
          <w:highlight w:val="none"/>
          <w:u w:val="single"/>
        </w:rPr>
        <w:t xml:space="preserve">、依法缴纳税收和社会保障资金的相关材料</w:t>
      </w:r>
      <w:r/>
    </w:p>
    <w:p>
      <w:pPr>
        <w:pStyle w:val="1108"/>
        <w:ind w:firstLine="480"/>
        <w:jc w:val="both"/>
        <w:spacing w:beforeAutospacing="0" w:afterAutospacing="0" w:line="0" w:lineRule="atLeast"/>
        <w:rPr>
          <w:rFonts w:hint="eastAsia" w:ascii="宋体" w:hAnsi="宋体" w:eastAsia="宋体" w:cs="宋体"/>
          <w:b w:val="0"/>
          <w:color w:val="auto"/>
          <w:sz w:val="24"/>
          <w:szCs w:val="24"/>
          <w:highlight w:val="none"/>
        </w:rPr>
      </w:pPr>
      <w:r/>
      <w:bookmarkStart w:id="182" w:name="_Toc120614284"/>
      <w:r>
        <w:rPr>
          <w:rFonts w:hint="eastAsia" w:ascii="宋体" w:hAnsi="宋体" w:eastAsia="宋体" w:cs="宋体"/>
          <w:b w:val="0"/>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182"/>
      <w:r/>
      <w:r/>
    </w:p>
    <w:p>
      <w:pPr>
        <w:pStyle w:val="1108"/>
        <w:ind w:firstLine="0"/>
        <w:jc w:val="both"/>
        <w:spacing w:beforeAutospacing="0" w:afterAutospacing="0" w:line="240" w:lineRule="auto"/>
        <w:rPr>
          <w:rFonts w:hint="eastAsia" w:ascii="宋体" w:hAnsi="宋体" w:eastAsia="宋体" w:cs="宋体"/>
          <w:b w:val="0"/>
          <w:i/>
          <w:color w:val="auto"/>
          <w:sz w:val="32"/>
          <w:szCs w:val="32"/>
          <w:highlight w:val="none"/>
          <w:u w:val="single"/>
        </w:rPr>
      </w:pPr>
      <w:r>
        <w:rPr>
          <w:rFonts w:hint="eastAsia" w:ascii="宋体" w:hAnsi="宋体" w:eastAsia="宋体" w:cs="宋体"/>
          <w:b w:val="0"/>
          <w:i/>
          <w:color w:val="auto"/>
          <w:sz w:val="32"/>
          <w:szCs w:val="32"/>
          <w:highlight w:val="none"/>
          <w:u w:val="single"/>
        </w:rPr>
      </w:r>
      <w:r/>
    </w:p>
    <w:p>
      <w:pPr>
        <w:pStyle w:val="1108"/>
        <w:ind w:firstLine="0"/>
        <w:jc w:val="both"/>
        <w:spacing w:beforeAutospacing="0" w:afterAutospacing="0" w:line="240" w:lineRule="auto"/>
        <w:rPr>
          <w:rFonts w:hint="eastAsia" w:ascii="宋体" w:hAnsi="宋体" w:eastAsia="宋体" w:cs="宋体"/>
          <w:b w:val="0"/>
          <w:i/>
          <w:color w:val="auto"/>
          <w:sz w:val="32"/>
          <w:szCs w:val="32"/>
          <w:highlight w:val="none"/>
          <w:u w:val="single"/>
        </w:rPr>
      </w:pPr>
      <w:r>
        <w:rPr>
          <w:rFonts w:hint="eastAsia" w:ascii="宋体" w:hAnsi="宋体" w:eastAsia="宋体" w:cs="宋体"/>
          <w:b w:val="0"/>
          <w:i/>
          <w:color w:val="auto"/>
          <w:sz w:val="32"/>
          <w:szCs w:val="32"/>
          <w:highlight w:val="none"/>
          <w:u w:val="single"/>
        </w:rPr>
        <w:t xml:space="preserve">五、参加政府采购活动前 3 年内在经营活动中没有重大违法记录的书面声明</w:t>
      </w:r>
      <w:r/>
    </w:p>
    <w:p>
      <w:pPr>
        <w:pStyle w:val="1108"/>
        <w:ind w:left="0" w:firstLine="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声明</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1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ind w:firstLine="0"/>
        <w:jc w:val="both"/>
        <w:spacing w:beforeAutospacing="0" w:afterAutospacing="0" w:line="240" w:lineRule="auto"/>
        <w:rPr>
          <w:rFonts w:hint="eastAsia" w:ascii="宋体" w:hAnsi="宋体" w:eastAsia="宋体" w:cs="宋体"/>
          <w:b w:val="0"/>
          <w:i/>
          <w:color w:val="auto"/>
          <w:sz w:val="32"/>
          <w:szCs w:val="32"/>
          <w:highlight w:val="none"/>
          <w:u w:val="single"/>
        </w:rPr>
      </w:pPr>
      <w:r>
        <w:rPr>
          <w:rFonts w:hint="eastAsia" w:ascii="宋体" w:hAnsi="宋体" w:eastAsia="宋体" w:cs="宋体"/>
          <w:b w:val="0"/>
          <w:i/>
          <w:color w:val="auto"/>
          <w:sz w:val="32"/>
          <w:szCs w:val="32"/>
          <w:highlight w:val="none"/>
          <w:u w:val="single"/>
        </w:rPr>
        <w:t xml:space="preserve">六、特定资格要求的证明文件</w:t>
      </w:r>
      <w:r/>
    </w:p>
    <w:p>
      <w:pPr>
        <w:pStyle w:val="1108"/>
        <w:ind w:left="480"/>
        <w:jc w:val="both"/>
        <w:spacing w:beforeAutospacing="0" w:afterAutospacing="0"/>
        <w:rPr>
          <w:rFonts w:hint="eastAsia" w:ascii="宋体" w:hAnsi="宋体" w:eastAsia="宋体" w:cs="宋体"/>
          <w:i w:val="0"/>
          <w:iCs/>
          <w:color w:val="auto"/>
          <w:highlight w:val="none"/>
          <w:u w:val="single"/>
        </w:rPr>
      </w:pPr>
      <w:r>
        <w:rPr>
          <w:rFonts w:hint="eastAsia" w:ascii="宋体" w:hAnsi="宋体" w:eastAsia="宋体" w:cs="宋体"/>
          <w:i/>
          <w:iCs w:val="0"/>
          <w:caps w:val="0"/>
          <w:color w:val="auto"/>
          <w:spacing w:val="0"/>
          <w:sz w:val="24"/>
          <w:szCs w:val="24"/>
          <w:highlight w:val="none"/>
          <w:u w:val="single"/>
          <w:shd w:val="clear" w:color="auto" w:fill="ffffff"/>
        </w:rPr>
        <w:t xml:space="preserve">具有公安</w:t>
      </w:r>
      <w:r>
        <w:rPr>
          <w:rFonts w:hint="eastAsia" w:ascii="宋体" w:hAnsi="宋体" w:eastAsia="宋体" w:cs="宋体"/>
          <w:i/>
          <w:iCs w:val="0"/>
          <w:caps w:val="0"/>
          <w:color w:val="auto"/>
          <w:spacing w:val="0"/>
          <w:sz w:val="24"/>
          <w:szCs w:val="24"/>
          <w:highlight w:val="none"/>
          <w:u w:val="single"/>
          <w:shd w:val="clear" w:color="auto" w:fill="ffffff"/>
          <w:lang w:val="en-US" w:eastAsia="zh-CN"/>
        </w:rPr>
        <w:t xml:space="preserve">部门</w:t>
      </w:r>
      <w:r>
        <w:rPr>
          <w:rFonts w:hint="eastAsia" w:ascii="宋体" w:hAnsi="宋体" w:eastAsia="宋体" w:cs="宋体"/>
          <w:i/>
          <w:iCs w:val="0"/>
          <w:caps w:val="0"/>
          <w:color w:val="auto"/>
          <w:spacing w:val="0"/>
          <w:sz w:val="24"/>
          <w:szCs w:val="24"/>
          <w:highlight w:val="none"/>
          <w:u w:val="single"/>
          <w:shd w:val="clear" w:color="auto" w:fill="ffffff"/>
        </w:rPr>
        <w:t xml:space="preserve">核发的有效期内的《保安服务许可证》(提供证书</w:t>
      </w:r>
      <w:r>
        <w:rPr>
          <w:rFonts w:hint="eastAsia" w:ascii="宋体" w:hAnsi="宋体" w:eastAsia="宋体" w:cs="宋体"/>
          <w:i/>
          <w:iCs w:val="0"/>
          <w:caps w:val="0"/>
          <w:color w:val="auto"/>
          <w:spacing w:val="0"/>
          <w:sz w:val="24"/>
          <w:szCs w:val="24"/>
          <w:highlight w:val="none"/>
          <w:u w:val="single"/>
          <w:shd w:val="clear" w:color="auto" w:fill="ffffff"/>
          <w:lang w:val="en-US" w:eastAsia="zh-CN"/>
        </w:rPr>
        <w:t xml:space="preserve">扫描件</w:t>
      </w:r>
      <w:r>
        <w:rPr>
          <w:rFonts w:hint="eastAsia" w:ascii="宋体" w:hAnsi="宋体" w:eastAsia="宋体" w:cs="宋体"/>
          <w:i/>
          <w:iCs w:val="0"/>
          <w:caps w:val="0"/>
          <w:color w:val="auto"/>
          <w:spacing w:val="0"/>
          <w:sz w:val="24"/>
          <w:szCs w:val="24"/>
          <w:highlight w:val="none"/>
          <w:u w:val="single"/>
          <w:shd w:val="clear" w:color="auto" w:fill="ffffff"/>
        </w:rPr>
        <w:t xml:space="preserve">)</w:t>
      </w:r>
      <w:r>
        <w:rPr>
          <w:rFonts w:hint="eastAsia" w:ascii="宋体" w:hAnsi="宋体" w:eastAsia="宋体" w:cs="宋体"/>
          <w:i/>
          <w:iCs w:val="0"/>
          <w:caps w:val="0"/>
          <w:color w:val="auto"/>
          <w:spacing w:val="0"/>
          <w:sz w:val="24"/>
          <w:szCs w:val="24"/>
          <w:highlight w:val="none"/>
          <w:u w:val="single"/>
          <w:shd w:val="clear" w:color="auto" w:fill="ffffff"/>
          <w:lang w:eastAsia="zh-CN"/>
        </w:rPr>
        <w:t xml:space="preserve">。</w:t>
      </w:r>
      <w:r/>
    </w:p>
    <w:p>
      <w:pPr>
        <w:pStyle w:val="11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110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1108"/>
        <w:ind w:firstLine="0"/>
        <w:jc w:val="center"/>
        <w:spacing w:beforeAutospacing="0" w:afterAutospacing="0" w:line="240" w:lineRule="auto"/>
        <w:rPr>
          <w:rFonts w:hint="eastAsia" w:ascii="宋体" w:hAnsi="宋体" w:eastAsia="宋体" w:cs="宋体"/>
          <w:b w:val="0"/>
          <w:i/>
          <w:color w:val="auto"/>
          <w:sz w:val="32"/>
          <w:szCs w:val="32"/>
          <w:highlight w:val="none"/>
          <w:u w:val="single"/>
        </w:rPr>
      </w:pPr>
      <w:r>
        <w:rPr>
          <w:rFonts w:hint="eastAsia" w:ascii="宋体" w:hAnsi="宋体" w:eastAsia="宋体" w:cs="宋体"/>
          <w:b w:val="0"/>
          <w:i/>
          <w:color w:val="auto"/>
          <w:sz w:val="32"/>
          <w:szCs w:val="32"/>
          <w:highlight w:val="none"/>
          <w:u w:val="single"/>
        </w:rPr>
        <w:t xml:space="preserve">七、法人授权书</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本授权书声明：____________（投标人名称）授权________________（被授权人的姓名）为我方就</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号项目采购活动的合法代理人，以本单位名义全权处理一切与该项目采购有关的事务。</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本授权书于______年____月____日起生效，特此声明。</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被授权人身份证号码：</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    </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被授权人联系电话：（手机）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             </w:t>
      </w:r>
      <w:r/>
    </w:p>
    <w:p>
      <w:pPr>
        <w:pStyle w:val="1108"/>
        <w:ind w:firstLine="280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授权单位名称：</w:t>
      </w:r>
      <w:r>
        <w:rPr>
          <w:rFonts w:hint="eastAsia" w:ascii="宋体" w:hAnsi="宋体" w:eastAsia="宋体" w:cs="宋体"/>
          <w:b w:val="0"/>
          <w:color w:val="auto"/>
          <w:sz w:val="24"/>
          <w:szCs w:val="24"/>
          <w:highlight w:val="none"/>
          <w:u w:val="single"/>
        </w:rPr>
        <w:t xml:space="preserve">（加盖CA电子公章）</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 xml:space="preserve"> </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 xml:space="preserve">单位地址：</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             </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 xml:space="preserve">日期：</w:t>
      </w:r>
      <w:bookmarkStart w:id="183" w:name="_格式3__银行出具的资信证明"/>
      <w:r/>
      <w:bookmarkStart w:id="184" w:name="_Hlt26671380"/>
      <w:r/>
      <w:bookmarkStart w:id="185" w:name="_Hlt26955070"/>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                      </w:t>
      </w:r>
      <w:r/>
    </w:p>
    <w:p>
      <w:pPr>
        <w:pStyle w:val="11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108"/>
        <w:jc w:val="center"/>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八、投标函</w:t>
      </w:r>
      <w:r/>
    </w:p>
    <w:p>
      <w:pPr>
        <w:pStyle w:val="1108"/>
        <w:ind w:left="0" w:firstLine="0"/>
        <w:jc w:val="both"/>
        <w:spacing w:beforeAutospacing="0" w:afterAutospacing="0" w:line="0" w:lineRule="atLeast"/>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rPr>
        <w:t xml:space="preserve">致：</w:t>
      </w:r>
      <w:r>
        <w:rPr>
          <w:rFonts w:hint="eastAsia" w:ascii="宋体" w:hAnsi="宋体" w:eastAsia="宋体" w:cs="宋体"/>
          <w:b w:val="0"/>
          <w:color w:val="auto"/>
          <w:sz w:val="24"/>
          <w:szCs w:val="24"/>
          <w:highlight w:val="none"/>
          <w:lang w:eastAsia="zh-CN"/>
        </w:rPr>
        <w:t xml:space="preserve">盐城市</w:t>
      </w:r>
      <w:r>
        <w:rPr>
          <w:rFonts w:hint="eastAsia" w:ascii="宋体" w:hAnsi="宋体" w:eastAsia="宋体" w:cs="宋体"/>
          <w:b w:val="0"/>
          <w:color w:val="auto"/>
          <w:sz w:val="24"/>
          <w:szCs w:val="24"/>
          <w:highlight w:val="none"/>
          <w:lang w:val="en-US" w:eastAsia="zh-CN"/>
        </w:rPr>
        <w:t xml:space="preserve">中医院</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根据贵方的</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号招标文件，正式授权下述签字人______(姓名)代表我方______________（投标人的名称），全权处理本次项目投标的有关事宜。</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据此函，__________签字人兹宣布同意如下：</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1.按招标文件规定的各项要求，向买方提供所需服务（包含与服务相关的货物）。</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2.我们完全理解贵方不一定将合同授予最低报价的投标人。</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3.我们已详细审核全部招标文件及其有效补充文件，我们知道必须放弃提出含糊不清或误解问题的权利。</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4.我们同意从规定的开标日期起遵循本投标文件，并在规定的投标有效期期满之前均具有约束力。</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5.同意向贵方提供贵方可能另外要求的与投标有关的任何证据或资料，并保证我方已提供和将要提供的文件是真实的、准确的。</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7.与本投标有关的正式通讯地址为：</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地    址：</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邮    编：</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电    话：</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传    真：</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投标人开户行：</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账    号： </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期：________年____月____日</w:t>
      </w:r>
      <w:r/>
    </w:p>
    <w:p>
      <w:pPr>
        <w:pStyle w:val="1108"/>
        <w:ind w:left="0" w:firstLine="480"/>
        <w:jc w:val="both"/>
        <w:spacing w:beforeAutospacing="0" w:afterAutospacing="0" w:line="0" w:lineRule="atLeas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pStyle w:val="11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w:t>
      </w:r>
      <w:r>
        <w:rPr>
          <w:rFonts w:hint="eastAsia" w:ascii="宋体" w:hAnsi="宋体" w:eastAsia="宋体" w:cs="宋体"/>
          <w:b/>
          <w:color w:val="auto"/>
          <w:sz w:val="32"/>
          <w:szCs w:val="32"/>
          <w:highlight w:val="none"/>
        </w:rPr>
        <w:t xml:space="preserve">小微企业声明函（服务）</w:t>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lang w:eastAsia="zh-CN"/>
        </w:rPr>
        <w:t xml:space="preserve">盐城市</w:t>
      </w:r>
      <w:r>
        <w:rPr>
          <w:rFonts w:hint="eastAsia" w:ascii="宋体" w:hAnsi="宋体" w:eastAsia="宋体" w:cs="宋体"/>
          <w:color w:val="auto"/>
          <w:sz w:val="24"/>
          <w:highlight w:val="none"/>
          <w:u w:val="single"/>
          <w:lang w:val="en-US" w:eastAsia="zh-CN"/>
        </w:rPr>
        <w:t xml:space="preserve">中医院</w:t>
      </w:r>
      <w:r>
        <w:rPr>
          <w:rFonts w:hint="eastAsia" w:ascii="宋体" w:hAnsi="宋体" w:eastAsia="宋体" w:cs="宋体"/>
          <w:color w:val="auto"/>
          <w:sz w:val="24"/>
          <w:highlight w:val="none"/>
        </w:rPr>
        <w:t xml:space="preserve">组织的</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u w:val="single"/>
          <w:lang w:val="en-US" w:eastAsia="zh-CN"/>
        </w:rPr>
        <w:t xml:space="preserve">盐城市中医院保安服务项目</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3"/>
        </w:numPr>
        <w:ind w:left="0"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1108"/>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numPr>
          <w:ilvl w:val="0"/>
          <w:numId w:val="0"/>
        </w:numPr>
        <w:ind w:firstLine="3417"/>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numPr>
          <w:ilvl w:val="0"/>
          <w:numId w:val="0"/>
        </w:numPr>
        <w:ind w:firstLine="3417"/>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备注2：供应商如不提供此声明函，价格将不做相应扣除</w:t>
      </w:r>
      <w:r>
        <w:rPr>
          <w:rFonts w:hint="eastAsia" w:ascii="宋体" w:hAnsi="宋体" w:eastAsia="宋体" w:cs="宋体"/>
          <w:color w:val="auto"/>
          <w:sz w:val="24"/>
          <w:highlight w:val="none"/>
          <w:lang w:eastAsia="zh-CN"/>
        </w:rPr>
        <w:t xml:space="preserve">（如项目全面面向中小企业，则资格审查不通过）</w:t>
      </w:r>
      <w:r>
        <w:rPr>
          <w:rFonts w:hint="eastAsia" w:ascii="宋体" w:hAnsi="宋体" w:eastAsia="宋体" w:cs="宋体"/>
          <w:color w:val="auto"/>
          <w:sz w:val="24"/>
          <w:highlight w:val="none"/>
        </w:rPr>
        <w:t xml:space="preserve">。</w:t>
      </w:r>
      <w:r/>
    </w:p>
    <w:p>
      <w:pPr>
        <w:pStyle w:val="1108"/>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08"/>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1108"/>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十、残疾人福利性单位声明函</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项目（分包号：**）采购活动由本单位提供服务。</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w:t>
      </w:r>
      <w:r>
        <w:rPr>
          <w:rFonts w:hint="eastAsia" w:ascii="宋体" w:hAnsi="宋体" w:eastAsia="宋体" w:cs="宋体"/>
          <w:color w:val="auto"/>
          <w:sz w:val="24"/>
          <w:highlight w:val="none"/>
          <w:lang w:eastAsia="zh-CN"/>
        </w:rPr>
        <w:t xml:space="preserve">（如项目全面面向中小企业，则资格审查不通过）</w:t>
      </w:r>
      <w:r>
        <w:rPr>
          <w:rFonts w:hint="eastAsia" w:ascii="宋体" w:hAnsi="宋体" w:eastAsia="宋体" w:cs="宋体"/>
          <w:color w:val="auto"/>
          <w:sz w:val="24"/>
          <w:highlight w:val="none"/>
        </w:rPr>
        <w:t xml:space="preserve">。2、中标人为残疾人福利单位的，此声明函将随中标结果同时公告，接受社会监督</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供应商全称（加盖CA电子公章）：</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  期：</w:t>
      </w:r>
      <w:r/>
    </w:p>
    <w:p>
      <w:pPr>
        <w:pStyle w:val="11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pStyle w:val="1109"/>
        <w:numPr>
          <w:ilvl w:val="0"/>
          <w:numId w:val="0"/>
        </w:numPr>
        <w:jc w:val="center"/>
        <w:spacing w:line="360" w:lineRule="auto"/>
        <w:rPr>
          <w:rFonts w:hint="eastAsia" w:ascii="宋体" w:hAnsi="宋体" w:eastAsia="宋体" w:cs="宋体"/>
          <w:b/>
          <w:color w:val="auto"/>
          <w:sz w:val="32"/>
          <w:szCs w:val="32"/>
          <w:highlight w:val="none"/>
          <w:lang w:val="en-US" w:eastAsia="zh-CN" w:bidi="ar-SA"/>
        </w:rPr>
      </w:pPr>
      <w:r>
        <w:rPr>
          <w:rFonts w:hint="eastAsia" w:hAnsi="宋体" w:eastAsia="宋体" w:cs="宋体"/>
          <w:b/>
          <w:color w:val="auto"/>
          <w:sz w:val="32"/>
          <w:szCs w:val="32"/>
          <w:highlight w:val="none"/>
          <w:lang w:val="en-US" w:eastAsia="zh-CN" w:bidi="ar-SA"/>
        </w:rPr>
        <w:t xml:space="preserve">十一、</w:t>
      </w:r>
      <w:r>
        <w:rPr>
          <w:rFonts w:hint="eastAsia" w:ascii="宋体" w:hAnsi="宋体" w:eastAsia="宋体" w:cs="宋体"/>
          <w:b/>
          <w:color w:val="auto"/>
          <w:sz w:val="32"/>
          <w:szCs w:val="32"/>
          <w:highlight w:val="none"/>
          <w:lang w:val="en-US" w:eastAsia="zh-CN" w:bidi="ar-SA"/>
        </w:rPr>
        <w:t xml:space="preserve">投标分项报价表</w:t>
      </w:r>
      <w:r/>
    </w:p>
    <w:tbl>
      <w:tblPr>
        <w:tblStyle w:val="1025"/>
        <w:tblW w:w="903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965"/>
        <w:gridCol w:w="744"/>
        <w:gridCol w:w="712"/>
        <w:gridCol w:w="1092"/>
        <w:gridCol w:w="1137"/>
        <w:gridCol w:w="2649"/>
      </w:tblGrid>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标的物名称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单价</w:t>
            </w:r>
            <w:r>
              <w:rPr>
                <w:rFonts w:hint="eastAsia" w:ascii="宋体" w:hAnsi="宋体" w:eastAsia="宋体" w:cs="宋体"/>
                <w:b/>
                <w:color w:val="auto"/>
                <w:sz w:val="21"/>
                <w:szCs w:val="21"/>
                <w:highlight w:val="none"/>
                <w:u w:val="none"/>
              </w:rPr>
              <w:br/>
            </w:r>
            <w:r>
              <w:rPr>
                <w:rFonts w:hint="eastAsia" w:ascii="宋体" w:hAnsi="宋体" w:eastAsia="宋体" w:cs="宋体"/>
                <w:b/>
                <w:color w:val="auto"/>
                <w:sz w:val="21"/>
                <w:szCs w:val="21"/>
                <w:highlight w:val="none"/>
                <w:u w:val="none"/>
              </w:rPr>
              <w:t xml:space="preserve">（元/人</w:t>
            </w:r>
            <w:r>
              <w:rPr>
                <w:rFonts w:hint="eastAsia" w:ascii="宋体" w:hAnsi="宋体" w:eastAsia="宋体" w:cs="宋体"/>
                <w:b/>
                <w:color w:val="auto"/>
                <w:sz w:val="21"/>
                <w:szCs w:val="21"/>
                <w:highlight w:val="none"/>
                <w:u w:val="none"/>
                <w:lang w:val="en-US" w:eastAsia="zh-CN"/>
              </w:rPr>
              <w:t xml:space="preserve">/</w:t>
            </w:r>
            <w:r>
              <w:rPr>
                <w:rFonts w:hint="eastAsia" w:ascii="宋体" w:hAnsi="宋体" w:cs="宋体"/>
                <w:b/>
                <w:color w:val="auto"/>
                <w:sz w:val="21"/>
                <w:szCs w:val="21"/>
                <w:highlight w:val="none"/>
                <w:u w:val="none"/>
                <w:lang w:val="en-US" w:eastAsia="zh-CN"/>
              </w:rPr>
              <w:t xml:space="preserve">年</w:t>
            </w:r>
            <w:r>
              <w:rPr>
                <w:rFonts w:hint="eastAsia" w:ascii="宋体" w:hAnsi="宋体" w:eastAsia="宋体" w:cs="宋体"/>
                <w:b/>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总价</w:t>
            </w:r>
            <w:r>
              <w:rPr>
                <w:rFonts w:hint="eastAsia" w:ascii="宋体" w:hAnsi="宋体" w:eastAsia="宋体" w:cs="宋体"/>
                <w:b/>
                <w:color w:val="auto"/>
                <w:sz w:val="21"/>
                <w:szCs w:val="21"/>
                <w:highlight w:val="none"/>
                <w:u w:val="none"/>
              </w:rPr>
              <w:br/>
            </w:r>
            <w:r>
              <w:rPr>
                <w:rFonts w:hint="eastAsia" w:ascii="宋体" w:hAnsi="宋体" w:eastAsia="宋体" w:cs="宋体"/>
                <w:b/>
                <w:color w:val="auto"/>
                <w:sz w:val="21"/>
                <w:szCs w:val="21"/>
                <w:highlight w:val="none"/>
                <w:u w:val="none"/>
              </w:rPr>
              <w:t xml:space="preserve">（元/年）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备注</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服务人员工资、社保、</w:t>
            </w:r>
            <w:r>
              <w:rPr>
                <w:rFonts w:hint="eastAsia" w:ascii="宋体" w:hAnsi="宋体" w:cs="宋体"/>
                <w:b/>
                <w:color w:val="auto"/>
                <w:sz w:val="21"/>
                <w:szCs w:val="21"/>
                <w:highlight w:val="none"/>
                <w:u w:val="none"/>
                <w:lang w:val="en-US" w:eastAsia="zh-CN"/>
              </w:rPr>
              <w:t xml:space="preserve">国假</w:t>
            </w:r>
            <w:r>
              <w:rPr>
                <w:rFonts w:hint="eastAsia" w:ascii="宋体" w:hAnsi="宋体" w:eastAsia="宋体" w:cs="宋体"/>
                <w:b/>
                <w:color w:val="auto"/>
                <w:sz w:val="21"/>
                <w:szCs w:val="21"/>
                <w:highlight w:val="none"/>
                <w:u w:val="none"/>
              </w:rPr>
              <w:t xml:space="preserve">加班费、住房公积金等费用</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4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（以下各项合计）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备注栏内要求必须完全响应否则作无效标书处理。</w:t>
            </w:r>
            <w:r/>
          </w:p>
        </w:tc>
      </w:tr>
      <w:tr>
        <w:trPr>
          <w:jc w:val="center"/>
          <w:trHeight w:val="103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t xml:space="preserve">保安</w:t>
            </w:r>
            <w:r>
              <w:rPr>
                <w:rFonts w:hint="eastAsia" w:ascii="宋体" w:hAnsi="宋体" w:eastAsia="宋体" w:cs="宋体"/>
                <w:color w:val="auto"/>
                <w:sz w:val="21"/>
                <w:szCs w:val="21"/>
                <w:highlight w:val="none"/>
                <w:u w:val="none"/>
              </w:rPr>
              <w:t xml:space="preserve">人员工资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t xml:space="preserve">46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所有人员工资不低于本市最低工资标准2430元/人/月。</w:t>
            </w:r>
            <w:r/>
          </w:p>
        </w:tc>
      </w:tr>
      <w:tr>
        <w:trPr>
          <w:jc w:val="center"/>
          <w:trHeight w:val="107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社保</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所有人员必须足额缴纳社保费用，社保（企业部分）不得低于12</w:t>
            </w:r>
            <w:r>
              <w:rPr>
                <w:rFonts w:hint="eastAsia" w:ascii="宋体" w:hAnsi="宋体" w:eastAsia="宋体" w:cs="宋体"/>
                <w:color w:val="auto"/>
                <w:sz w:val="21"/>
                <w:szCs w:val="21"/>
                <w:highlight w:val="none"/>
                <w:u w:val="none"/>
                <w:lang w:val="en-US" w:eastAsia="zh-CN"/>
              </w:rPr>
              <w:t xml:space="preserve">92.47</w:t>
            </w:r>
            <w:r>
              <w:rPr>
                <w:rFonts w:hint="eastAsia" w:ascii="宋体" w:hAnsi="宋体" w:eastAsia="宋体" w:cs="宋体"/>
                <w:color w:val="auto"/>
                <w:sz w:val="21"/>
                <w:szCs w:val="21"/>
                <w:highlight w:val="none"/>
                <w:u w:val="none"/>
              </w:rPr>
              <w:t xml:space="preserve">元/人/月。</w:t>
            </w:r>
            <w:r/>
          </w:p>
        </w:tc>
      </w:tr>
      <w:tr>
        <w:trPr>
          <w:jc w:val="center"/>
          <w:trHeight w:val="134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1.</w:t>
            </w:r>
            <w:r>
              <w:rPr>
                <w:rFonts w:hint="eastAsia" w:ascii="宋体" w:hAnsi="宋体" w:cs="宋体"/>
                <w:color w:val="auto"/>
                <w:sz w:val="21"/>
                <w:szCs w:val="21"/>
                <w:highlight w:val="none"/>
                <w:u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国家法定假日加班费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本项目要求每年国假加班天数为13天，国假加班人员数不少于</w:t>
            </w:r>
            <w:r>
              <w:rPr>
                <w:rFonts w:hint="eastAsia" w:ascii="宋体" w:hAnsi="宋体" w:cs="宋体"/>
                <w:color w:val="auto"/>
                <w:sz w:val="21"/>
                <w:szCs w:val="21"/>
                <w:highlight w:val="none"/>
                <w:u w:val="none"/>
                <w:lang w:val="en-US" w:eastAsia="zh-CN"/>
              </w:rPr>
              <w:t xml:space="preserve">33</w:t>
            </w:r>
            <w:r>
              <w:rPr>
                <w:rFonts w:hint="eastAsia" w:ascii="宋体" w:hAnsi="宋体" w:eastAsia="宋体" w:cs="宋体"/>
                <w:color w:val="auto"/>
                <w:sz w:val="21"/>
                <w:szCs w:val="21"/>
                <w:highlight w:val="none"/>
                <w:u w:val="none"/>
              </w:rPr>
              <w:t xml:space="preserve">人，各投标人须按不低于4357.25元/人/年填报。</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1.</w:t>
            </w:r>
            <w:r>
              <w:rPr>
                <w:rFonts w:hint="eastAsia" w:ascii="宋体" w:hAnsi="宋体" w:cs="宋体"/>
                <w:color w:val="auto"/>
                <w:sz w:val="21"/>
                <w:szCs w:val="21"/>
                <w:highlight w:val="none"/>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住房公积金</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不得低于1</w:t>
            </w:r>
            <w:r>
              <w:rPr>
                <w:rFonts w:hint="eastAsia" w:ascii="宋体" w:hAnsi="宋体" w:eastAsia="宋体" w:cs="宋体"/>
                <w:color w:val="auto"/>
                <w:sz w:val="21"/>
                <w:szCs w:val="21"/>
                <w:highlight w:val="none"/>
                <w:u w:val="none"/>
                <w:lang w:val="en-US" w:eastAsia="zh-CN"/>
              </w:rPr>
              <w:t xml:space="preserve">14</w:t>
            </w:r>
            <w:r>
              <w:rPr>
                <w:rFonts w:hint="eastAsia" w:ascii="宋体" w:hAnsi="宋体" w:eastAsia="宋体" w:cs="宋体"/>
                <w:color w:val="auto"/>
                <w:sz w:val="21"/>
                <w:szCs w:val="21"/>
                <w:highlight w:val="none"/>
                <w:u w:val="none"/>
              </w:rPr>
              <w:t xml:space="preserve">元/人/月。</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综合管理杂费</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4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（以下各项合计）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r>
      <w:tr>
        <w:trPr>
          <w:jc w:val="center"/>
          <w:trHeight w:val="56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default" w:ascii="宋体" w:hAnsi="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随身基本装备费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spacing w:before="0" w:after="0" w:line="240" w:lineRule="auto"/>
              <w:rPr>
                <w:rFonts w:hint="eastAsia"/>
                <w:color w:val="auto"/>
                <w:sz w:val="18"/>
                <w:szCs w:val="15"/>
                <w:highlight w:val="none"/>
              </w:rPr>
              <w:pBdr>
                <w:top w:val="none" w:color="000000" w:sz="0" w:space="0"/>
                <w:left w:val="none" w:color="000000" w:sz="0" w:space="0"/>
                <w:bottom w:val="none" w:color="000000" w:sz="0" w:space="0"/>
                <w:right w:val="none" w:color="000000" w:sz="0" w:space="0"/>
              </w:pBdr>
            </w:pPr>
            <w:r>
              <w:rPr>
                <w:rFonts w:hint="eastAsia"/>
                <w:color w:val="auto"/>
                <w:sz w:val="18"/>
                <w:szCs w:val="15"/>
                <w:highlight w:val="none"/>
              </w:rPr>
            </w:r>
            <w:r/>
          </w:p>
        </w:tc>
      </w:tr>
      <w:tr>
        <w:trPr>
          <w:jc w:val="center"/>
          <w:trHeight w:val="70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专用设备、工具、易耗材、办公设备</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color w:val="auto"/>
                <w:sz w:val="18"/>
                <w:szCs w:val="15"/>
                <w:highlight w:val="none"/>
              </w:rPr>
              <w:t xml:space="preserve">本项由</w:t>
            </w:r>
            <w:r>
              <w:rPr>
                <w:rFonts w:hint="eastAsia"/>
                <w:color w:val="auto"/>
                <w:sz w:val="18"/>
                <w:szCs w:val="15"/>
                <w:highlight w:val="none"/>
                <w:lang w:val="zh-CN"/>
              </w:rPr>
              <w:t xml:space="preserve">投标人自行</w:t>
            </w:r>
            <w:r>
              <w:rPr>
                <w:rFonts w:hint="eastAsia"/>
                <w:color w:val="auto"/>
                <w:sz w:val="18"/>
                <w:szCs w:val="15"/>
                <w:highlight w:val="none"/>
              </w:rPr>
              <w:t xml:space="preserve">考虑</w:t>
            </w:r>
            <w:r>
              <w:rPr>
                <w:rFonts w:hint="eastAsia"/>
                <w:color w:val="auto"/>
                <w:sz w:val="18"/>
                <w:szCs w:val="15"/>
                <w:highlight w:val="none"/>
                <w:lang w:val="zh-CN"/>
              </w:rPr>
              <w:t xml:space="preserve">报价。</w:t>
            </w:r>
            <w:r/>
          </w:p>
        </w:tc>
      </w:tr>
      <w:tr>
        <w:trPr>
          <w:jc w:val="center"/>
          <w:trHeight w:val="4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服装费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bidi="ar-SA"/>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color w:val="auto"/>
                <w:sz w:val="18"/>
                <w:szCs w:val="15"/>
                <w:highlight w:val="none"/>
                <w:lang w:val="zh-CN"/>
              </w:rPr>
              <w:t xml:space="preserve">各投标人须按不低于</w:t>
            </w:r>
            <w:r>
              <w:rPr>
                <w:rFonts w:hint="eastAsia"/>
                <w:color w:val="auto"/>
                <w:sz w:val="18"/>
                <w:szCs w:val="15"/>
                <w:highlight w:val="none"/>
                <w:lang w:val="en-US" w:eastAsia="zh-CN"/>
              </w:rPr>
              <w:t xml:space="preserve">5</w:t>
            </w:r>
            <w:r>
              <w:rPr>
                <w:rFonts w:hint="eastAsia"/>
                <w:color w:val="auto"/>
                <w:sz w:val="18"/>
                <w:szCs w:val="15"/>
                <w:highlight w:val="none"/>
              </w:rPr>
              <w:t xml:space="preserve">00</w:t>
            </w:r>
            <w:r>
              <w:rPr>
                <w:rFonts w:hint="eastAsia"/>
                <w:color w:val="auto"/>
                <w:sz w:val="18"/>
                <w:szCs w:val="15"/>
                <w:highlight w:val="none"/>
                <w:lang w:val="zh-CN"/>
              </w:rPr>
              <w:t xml:space="preserve">元/人</w:t>
            </w:r>
            <w:r>
              <w:rPr>
                <w:rFonts w:hint="eastAsia"/>
                <w:color w:val="auto"/>
                <w:sz w:val="18"/>
                <w:szCs w:val="15"/>
                <w:highlight w:val="none"/>
              </w:rPr>
              <w:t xml:space="preserve">/年标准</w:t>
            </w:r>
            <w:r>
              <w:rPr>
                <w:rFonts w:hint="eastAsia"/>
                <w:color w:val="auto"/>
                <w:sz w:val="18"/>
                <w:szCs w:val="15"/>
                <w:highlight w:val="none"/>
                <w:lang w:val="zh-CN"/>
              </w:rPr>
              <w:t xml:space="preserve">填报。</w:t>
            </w:r>
            <w:r/>
          </w:p>
        </w:tc>
      </w:tr>
      <w:tr>
        <w:trPr>
          <w:jc w:val="center"/>
          <w:trHeight w:val="49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t xml:space="preserve">福利费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bidi="ar-SA"/>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color w:val="auto"/>
                <w:sz w:val="18"/>
                <w:szCs w:val="15"/>
                <w:highlight w:val="none"/>
                <w:lang w:val="zh-CN"/>
              </w:rPr>
              <w:t xml:space="preserve">各投标人须按不低于</w:t>
            </w:r>
            <w:r>
              <w:rPr>
                <w:rFonts w:hint="eastAsia"/>
                <w:color w:val="auto"/>
                <w:sz w:val="18"/>
                <w:szCs w:val="15"/>
                <w:highlight w:val="none"/>
                <w:lang w:val="en-US" w:eastAsia="zh-CN"/>
              </w:rPr>
              <w:t xml:space="preserve">4</w:t>
            </w:r>
            <w:r>
              <w:rPr>
                <w:rFonts w:hint="eastAsia"/>
                <w:color w:val="auto"/>
                <w:sz w:val="18"/>
                <w:szCs w:val="15"/>
                <w:highlight w:val="none"/>
              </w:rPr>
              <w:t xml:space="preserve">00</w:t>
            </w:r>
            <w:r>
              <w:rPr>
                <w:rFonts w:hint="eastAsia"/>
                <w:color w:val="auto"/>
                <w:sz w:val="18"/>
                <w:szCs w:val="15"/>
                <w:highlight w:val="none"/>
                <w:lang w:val="zh-CN"/>
              </w:rPr>
              <w:t xml:space="preserve">元/人</w:t>
            </w:r>
            <w:r>
              <w:rPr>
                <w:rFonts w:hint="eastAsia"/>
                <w:color w:val="auto"/>
                <w:sz w:val="18"/>
                <w:szCs w:val="15"/>
                <w:highlight w:val="none"/>
              </w:rPr>
              <w:t xml:space="preserve">/年标准</w:t>
            </w:r>
            <w:r>
              <w:rPr>
                <w:rFonts w:hint="eastAsia"/>
                <w:color w:val="auto"/>
                <w:sz w:val="18"/>
                <w:szCs w:val="15"/>
                <w:highlight w:val="none"/>
                <w:lang w:val="zh-CN"/>
              </w:rPr>
              <w:t xml:space="preserve">填报。</w:t>
            </w:r>
            <w:r/>
          </w:p>
        </w:tc>
      </w:tr>
      <w:tr>
        <w:trPr>
          <w:jc w:val="cente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u w:val="none"/>
                <w:vertAlign w:val="baseline"/>
                <w:lang w:val="en-US" w:eastAsia="zh-CN"/>
              </w:rPr>
              <w:t xml:space="preserve">培训费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color w:val="auto"/>
                <w:sz w:val="18"/>
                <w:szCs w:val="15"/>
                <w:highlight w:val="none"/>
              </w:rPr>
              <w:t xml:space="preserve">本项由</w:t>
            </w:r>
            <w:r>
              <w:rPr>
                <w:rFonts w:hint="eastAsia"/>
                <w:color w:val="auto"/>
                <w:sz w:val="18"/>
                <w:szCs w:val="15"/>
                <w:highlight w:val="none"/>
                <w:lang w:val="zh-CN"/>
              </w:rPr>
              <w:t xml:space="preserve">投标人自行</w:t>
            </w:r>
            <w:r>
              <w:rPr>
                <w:rFonts w:hint="eastAsia"/>
                <w:color w:val="auto"/>
                <w:sz w:val="18"/>
                <w:szCs w:val="15"/>
                <w:highlight w:val="none"/>
              </w:rPr>
              <w:t xml:space="preserve">考虑</w:t>
            </w:r>
            <w:r>
              <w:rPr>
                <w:rFonts w:hint="eastAsia"/>
                <w:color w:val="auto"/>
                <w:sz w:val="18"/>
                <w:szCs w:val="15"/>
                <w:highlight w:val="none"/>
                <w:lang w:val="zh-CN"/>
              </w:rPr>
              <w:t xml:space="preserve">报价。</w:t>
            </w:r>
            <w:r/>
          </w:p>
        </w:tc>
      </w:tr>
      <w:tr>
        <w:trPr>
          <w:jc w:val="center"/>
          <w:trHeight w:val="51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default"/>
                <w:color w:val="auto"/>
                <w:highlight w:val="none"/>
                <w:u w:val="none"/>
                <w:vertAlign w:val="baseli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体检、保险等其它</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bidi="ar-SA"/>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color w:val="auto"/>
                <w:sz w:val="18"/>
                <w:szCs w:val="15"/>
                <w:highlight w:val="none"/>
                <w:lang w:val="zh-CN"/>
              </w:rPr>
              <w:t xml:space="preserve">各投标人须按不低于</w:t>
            </w:r>
            <w:r>
              <w:rPr>
                <w:rFonts w:hint="eastAsia"/>
                <w:color w:val="auto"/>
                <w:sz w:val="18"/>
                <w:szCs w:val="15"/>
                <w:highlight w:val="none"/>
                <w:lang w:val="en-US" w:eastAsia="zh-CN"/>
              </w:rPr>
              <w:t xml:space="preserve">1</w:t>
            </w:r>
            <w:r>
              <w:rPr>
                <w:rFonts w:hint="eastAsia"/>
                <w:color w:val="auto"/>
                <w:sz w:val="18"/>
                <w:szCs w:val="15"/>
                <w:highlight w:val="none"/>
              </w:rPr>
              <w:t xml:space="preserve">00</w:t>
            </w:r>
            <w:r>
              <w:rPr>
                <w:rFonts w:hint="eastAsia"/>
                <w:color w:val="auto"/>
                <w:sz w:val="18"/>
                <w:szCs w:val="15"/>
                <w:highlight w:val="none"/>
                <w:lang w:val="zh-CN"/>
              </w:rPr>
              <w:t xml:space="preserve">元/人</w:t>
            </w:r>
            <w:r>
              <w:rPr>
                <w:rFonts w:hint="eastAsia"/>
                <w:color w:val="auto"/>
                <w:sz w:val="18"/>
                <w:szCs w:val="15"/>
                <w:highlight w:val="none"/>
              </w:rPr>
              <w:t xml:space="preserve">/年标准</w:t>
            </w:r>
            <w:r>
              <w:rPr>
                <w:rFonts w:hint="eastAsia"/>
                <w:color w:val="auto"/>
                <w:sz w:val="18"/>
                <w:szCs w:val="15"/>
                <w:highlight w:val="none"/>
                <w:lang w:val="zh-CN"/>
              </w:rPr>
              <w:t xml:space="preserve">填报。</w:t>
            </w:r>
            <w:r/>
          </w:p>
        </w:tc>
      </w:tr>
      <w:tr>
        <w:trPr>
          <w:jc w:val="center"/>
          <w:trHeight w:val="43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color w:val="auto"/>
                <w:sz w:val="18"/>
                <w:szCs w:val="15"/>
                <w:highlight w:val="none"/>
              </w:rPr>
              <w:t xml:space="preserve">本项由</w:t>
            </w:r>
            <w:r>
              <w:rPr>
                <w:rFonts w:hint="eastAsia"/>
                <w:color w:val="auto"/>
                <w:sz w:val="18"/>
                <w:szCs w:val="15"/>
                <w:highlight w:val="none"/>
                <w:lang w:val="zh-CN"/>
              </w:rPr>
              <w:t xml:space="preserve">投标人自行</w:t>
            </w:r>
            <w:r>
              <w:rPr>
                <w:rFonts w:hint="eastAsia"/>
                <w:color w:val="auto"/>
                <w:sz w:val="18"/>
                <w:szCs w:val="15"/>
                <w:highlight w:val="none"/>
              </w:rPr>
              <w:t xml:space="preserve">考虑</w:t>
            </w:r>
            <w:r>
              <w:rPr>
                <w:rFonts w:hint="eastAsia"/>
                <w:color w:val="auto"/>
                <w:sz w:val="18"/>
                <w:szCs w:val="15"/>
                <w:highlight w:val="none"/>
                <w:lang w:val="zh-CN"/>
              </w:rPr>
              <w:t xml:space="preserve">报价。</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不可预见费等</w:t>
            </w:r>
            <w:r>
              <w:rPr>
                <w:rFonts w:hint="eastAsia" w:ascii="宋体" w:hAnsi="宋体" w:eastAsia="宋体" w:cs="宋体"/>
                <w:b/>
                <w:color w:val="auto"/>
                <w:sz w:val="21"/>
                <w:szCs w:val="21"/>
                <w:highlight w:val="none"/>
                <w:u w:val="none"/>
                <w:lang w:val="en-US" w:eastAsia="zh-CN"/>
              </w:rPr>
              <w:t xml:space="preserve">风险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jc w:val="left"/>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18"/>
                <w:szCs w:val="15"/>
                <w:highlight w:val="none"/>
                <w:lang w:val="zh-CN"/>
              </w:rPr>
              <w:t xml:space="preserve">投标人为完成招标文件规定的服务工作所涉及到的</w:t>
            </w:r>
            <w:r>
              <w:rPr>
                <w:rFonts w:hint="eastAsia" w:eastAsia="宋体"/>
                <w:color w:val="auto"/>
                <w:sz w:val="18"/>
                <w:szCs w:val="15"/>
                <w:highlight w:val="none"/>
                <w:lang w:val="en-US" w:eastAsia="zh-CN"/>
              </w:rPr>
              <w:t xml:space="preserve">其它</w:t>
            </w:r>
            <w:r>
              <w:rPr>
                <w:rFonts w:hint="eastAsia" w:ascii="Times New Roman" w:hAnsi="Times New Roman" w:eastAsia="宋体" w:cs="Times New Roman"/>
                <w:color w:val="auto"/>
                <w:sz w:val="18"/>
                <w:szCs w:val="15"/>
                <w:highlight w:val="none"/>
                <w:lang w:val="zh-CN"/>
              </w:rPr>
              <w:t xml:space="preserve">一切相关费用，</w:t>
            </w:r>
            <w:r>
              <w:rPr>
                <w:rFonts w:hint="eastAsia"/>
                <w:color w:val="auto"/>
                <w:sz w:val="18"/>
                <w:szCs w:val="15"/>
                <w:highlight w:val="none"/>
              </w:rPr>
              <w:t xml:space="preserve">本项由</w:t>
            </w:r>
            <w:r>
              <w:rPr>
                <w:rFonts w:hint="eastAsia"/>
                <w:color w:val="auto"/>
                <w:sz w:val="18"/>
                <w:szCs w:val="15"/>
                <w:highlight w:val="none"/>
                <w:lang w:val="zh-CN"/>
              </w:rPr>
              <w:t xml:space="preserve">投标人自行</w:t>
            </w:r>
            <w:r>
              <w:rPr>
                <w:rFonts w:hint="eastAsia"/>
                <w:color w:val="auto"/>
                <w:sz w:val="18"/>
                <w:szCs w:val="15"/>
                <w:highlight w:val="none"/>
              </w:rPr>
              <w:t xml:space="preserve">考虑</w:t>
            </w:r>
            <w:r>
              <w:rPr>
                <w:rFonts w:hint="eastAsia"/>
                <w:color w:val="auto"/>
                <w:sz w:val="18"/>
                <w:szCs w:val="15"/>
                <w:highlight w:val="none"/>
                <w:lang w:val="zh-CN"/>
              </w:rPr>
              <w:t xml:space="preserve">报价。</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利润</w:t>
            </w:r>
            <w:r>
              <w:rPr>
                <w:rFonts w:hint="eastAsia" w:ascii="宋体" w:hAnsi="宋体" w:eastAsia="宋体" w:cs="宋体"/>
                <w:b/>
                <w:color w:val="auto"/>
                <w:sz w:val="21"/>
                <w:szCs w:val="21"/>
                <w:highlight w:val="none"/>
                <w:u w:val="none"/>
                <w:lang w:val="en-US" w:eastAsia="zh-CN"/>
              </w:rPr>
              <w:t xml:space="preserve">及</w:t>
            </w:r>
            <w:r>
              <w:rPr>
                <w:rFonts w:hint="eastAsia" w:ascii="宋体" w:hAnsi="宋体" w:eastAsia="宋体" w:cs="宋体"/>
                <w:b/>
                <w:color w:val="auto"/>
                <w:sz w:val="21"/>
                <w:szCs w:val="21"/>
                <w:highlight w:val="none"/>
                <w:u w:val="none"/>
              </w:rPr>
              <w:t xml:space="preserve">管理费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color w:val="auto"/>
                <w:sz w:val="18"/>
                <w:szCs w:val="15"/>
                <w:highlight w:val="none"/>
              </w:rPr>
              <w:t xml:space="preserve">本项由</w:t>
            </w:r>
            <w:r>
              <w:rPr>
                <w:rFonts w:hint="eastAsia"/>
                <w:color w:val="auto"/>
                <w:sz w:val="18"/>
                <w:szCs w:val="15"/>
                <w:highlight w:val="none"/>
                <w:lang w:val="zh-CN"/>
              </w:rPr>
              <w:t xml:space="preserve">投标人自行</w:t>
            </w:r>
            <w:r>
              <w:rPr>
                <w:rFonts w:hint="eastAsia"/>
                <w:color w:val="auto"/>
                <w:sz w:val="18"/>
                <w:szCs w:val="15"/>
                <w:highlight w:val="none"/>
              </w:rPr>
              <w:t xml:space="preserve">考虑</w:t>
            </w:r>
            <w:r>
              <w:rPr>
                <w:rFonts w:hint="eastAsia"/>
                <w:color w:val="auto"/>
                <w:sz w:val="18"/>
                <w:szCs w:val="15"/>
                <w:highlight w:val="none"/>
                <w:lang w:val="zh-CN"/>
              </w:rPr>
              <w:t xml:space="preserve">报价。</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法定税费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jc w:val="both"/>
              <w:spacing w:before="0" w:after="0" w:line="240" w:lineRule="auto"/>
              <w:rPr>
                <w:rFonts w:hint="eastAsia" w:ascii="宋体" w:hAnsi="宋体" w:eastAsia="宋体" w:cs="宋体"/>
                <w:b w:val="0"/>
                <w:bCs/>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u w:val="none"/>
              </w:rPr>
              <w:t xml:space="preserve">各投标人填报的税率统一按照6.72%计算。</w:t>
            </w:r>
            <w:r/>
          </w:p>
        </w:tc>
      </w:tr>
      <w:tr>
        <w:trPr>
          <w:jc w:val="center"/>
          <w:trHeight w:val="844"/>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1"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投标报价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u w:val="none"/>
              </w:rPr>
              <w:t xml:space="preserve">计算式：（1项+2项+…+</w:t>
            </w:r>
            <w:r>
              <w:rPr>
                <w:rFonts w:hint="eastAsia" w:ascii="宋体" w:hAnsi="宋体" w:cs="宋体"/>
                <w:b w:val="0"/>
                <w:bCs/>
                <w:color w:val="auto"/>
                <w:sz w:val="21"/>
                <w:szCs w:val="21"/>
                <w:highlight w:val="none"/>
                <w:u w:val="none"/>
                <w:lang w:val="en-US" w:eastAsia="zh-CN"/>
              </w:rPr>
              <w:t xml:space="preserve">5</w:t>
            </w:r>
            <w:r>
              <w:rPr>
                <w:rFonts w:hint="eastAsia" w:ascii="宋体" w:hAnsi="宋体" w:eastAsia="宋体" w:cs="宋体"/>
                <w:b w:val="0"/>
                <w:bCs/>
                <w:color w:val="auto"/>
                <w:sz w:val="21"/>
                <w:szCs w:val="21"/>
                <w:highlight w:val="none"/>
                <w:u w:val="none"/>
              </w:rPr>
              <w:t xml:space="preserve">项）</w:t>
            </w:r>
            <w:r/>
          </w:p>
        </w:tc>
      </w:tr>
    </w:tbl>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注：</w:t>
      </w:r>
      <w:r>
        <w:rPr>
          <w:rFonts w:hint="eastAsia" w:ascii="宋体" w:hAnsi="宋体" w:eastAsia="宋体" w:cs="宋体"/>
          <w:color w:val="auto"/>
          <w:sz w:val="24"/>
          <w:highlight w:val="none"/>
          <w:lang w:val="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仍按上述标准审查，</w:t>
      </w:r>
      <w:r>
        <w:rPr>
          <w:rFonts w:hint="eastAsia" w:ascii="宋体" w:hAnsi="宋体" w:eastAsia="宋体" w:cs="宋体"/>
          <w:color w:val="auto"/>
          <w:sz w:val="24"/>
          <w:highlight w:val="none"/>
        </w:rPr>
        <w:t xml:space="preserve">但</w:t>
      </w:r>
      <w:r>
        <w:rPr>
          <w:rFonts w:hint="eastAsia" w:ascii="宋体" w:hAnsi="宋体" w:eastAsia="宋体" w:cs="宋体"/>
          <w:color w:val="auto"/>
          <w:sz w:val="24"/>
          <w:highlight w:val="none"/>
          <w:lang w:val="zh-CN"/>
        </w:rPr>
        <w:t xml:space="preserve">中标后，中标人应按照最新政策文件规定执行</w:t>
      </w: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w:t>
      </w:r>
      <w:r/>
    </w:p>
    <w:p>
      <w:pPr>
        <w:numPr>
          <w:ilvl w:val="0"/>
          <w:numId w:val="0"/>
        </w:numPr>
        <w:ind w:firstLine="480"/>
        <w:jc w:val="both"/>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 xml:space="preserve">投标人：（单位盖章）        </w:t>
      </w:r>
      <w:r/>
    </w:p>
    <w:p>
      <w:pPr>
        <w:numPr>
          <w:ilvl w:val="0"/>
          <w:numId w:val="0"/>
        </w:numPr>
        <w:ind w:firstLine="480"/>
        <w:jc w:val="both"/>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法定代表人或授权委托人：（签字或盖章）      </w:t>
      </w:r>
      <w:r/>
    </w:p>
    <w:p>
      <w:pPr>
        <w:numPr>
          <w:ilvl w:val="0"/>
          <w:numId w:val="0"/>
        </w:numPr>
        <w:ind w:firstLine="480"/>
        <w:jc w:val="both"/>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                               日  期：  年   月   日 </w:t>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108"/>
        <w:jc w:val="center"/>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、技术要求响应及偏离表（分包号：**）</w:t>
      </w:r>
      <w:r/>
    </w:p>
    <w:tbl>
      <w:tblPr>
        <w:tblStyle w:val="999"/>
        <w:tblW w:w="9299"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803"/>
        <w:gridCol w:w="2868"/>
        <w:gridCol w:w="2628"/>
        <w:gridCol w:w="1434"/>
        <w:gridCol w:w="1566"/>
      </w:tblGrid>
      <w:tr>
        <w:trPr>
          <w:tblCellSpacing w:w="0" w:type="dxa"/>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08"/>
              <w:ind w:left="0" w:firstLine="0"/>
              <w:jc w:val="center"/>
              <w:keepLines w:val="0"/>
              <w:keepNext w:val="0"/>
              <w:pageBreakBefore w:val="0"/>
              <w:spacing w:beforeAutospacing="0" w:afterAutospacing="0" w:line="300" w:lineRule="exact"/>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1108"/>
              <w:ind w:left="0" w:firstLine="0"/>
              <w:jc w:val="center"/>
              <w:keepLines w:val="0"/>
              <w:keepNext w:val="0"/>
              <w:pageBreakBefore w:val="0"/>
              <w:spacing w:beforeAutospacing="0" w:afterAutospacing="0" w:line="300" w:lineRule="exact"/>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pStyle w:val="1108"/>
              <w:ind w:left="0" w:firstLine="0"/>
              <w:jc w:val="center"/>
              <w:keepLines w:val="0"/>
              <w:keepNext w:val="0"/>
              <w:pageBreakBefore w:val="0"/>
              <w:spacing w:beforeAutospacing="0" w:afterAutospacing="0" w:line="300" w:lineRule="exact"/>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108"/>
              <w:ind w:left="0" w:firstLine="0"/>
              <w:jc w:val="center"/>
              <w:keepLines w:val="0"/>
              <w:keepNext w:val="0"/>
              <w:pageBreakBefore w:val="0"/>
              <w:spacing w:beforeAutospacing="0" w:afterAutospacing="0" w:line="300" w:lineRule="exact"/>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1108"/>
              <w:ind w:left="0" w:firstLine="0"/>
              <w:jc w:val="center"/>
              <w:keepLines w:val="0"/>
              <w:keepNext w:val="0"/>
              <w:pageBreakBefore w:val="0"/>
              <w:spacing w:beforeAutospacing="0" w:afterAutospacing="0" w:line="300" w:lineRule="exact"/>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证明</w:t>
            </w:r>
            <w:r/>
          </w:p>
          <w:p>
            <w:pPr>
              <w:pStyle w:val="1108"/>
              <w:ind w:left="0" w:firstLine="0"/>
              <w:jc w:val="center"/>
              <w:keepLines w:val="0"/>
              <w:keepNext w:val="0"/>
              <w:pageBreakBefore w:val="0"/>
              <w:spacing w:beforeAutospacing="0" w:afterAutospacing="0" w:line="300" w:lineRule="exact"/>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108"/>
        <w:jc w:val="both"/>
        <w:spacing w:beforeAutospacing="0" w:afterAutospacing="0"/>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注：行数不够，可自行添加。</w:t>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bookmarkStart w:id="186" w:name="_Hlt26955054"/>
      <w:r>
        <w:rPr>
          <w:rFonts w:hint="eastAsia" w:ascii="宋体" w:hAnsi="宋体" w:eastAsia="宋体" w:cs="宋体"/>
          <w:b/>
          <w:color w:val="auto"/>
          <w:sz w:val="32"/>
          <w:szCs w:val="32"/>
          <w:highlight w:val="none"/>
        </w:rPr>
        <w:br w:type="page" w:clear="all"/>
      </w:r>
      <w:r/>
    </w:p>
    <w:p>
      <w:pPr>
        <w:pStyle w:val="1108"/>
        <w:jc w:val="center"/>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、商务要求响应及偏离表（分包号：**）</w:t>
      </w:r>
      <w:r/>
    </w:p>
    <w:tbl>
      <w:tblPr>
        <w:tblStyle w:val="999"/>
        <w:tblW w:w="8901"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812"/>
        <w:gridCol w:w="2318"/>
        <w:gridCol w:w="2645"/>
        <w:gridCol w:w="1551"/>
        <w:gridCol w:w="1575"/>
      </w:tblGrid>
      <w:tr>
        <w:trPr>
          <w:tblCellSpacing w:w="0" w:type="dxa"/>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1108"/>
              <w:ind w:left="0" w:firstLine="0"/>
              <w:jc w:val="center"/>
              <w:keepLines w:val="0"/>
              <w:keepNext w:val="0"/>
              <w:pageBreakBefore w:val="0"/>
              <w:spacing w:beforeAutospacing="0" w:afterAutospacing="0" w:line="300" w:lineRule="exact"/>
              <w:widowControl w:val="off"/>
              <w:rPr>
                <w:rFonts w:hint="eastAsia" w:ascii="宋体" w:hAnsi="宋体" w:eastAsia="宋体" w:cs="宋体"/>
                <w:b w:val="0"/>
                <w:bCs/>
                <w:color w:val="auto"/>
                <w:sz w:val="24"/>
                <w:szCs w:val="20"/>
                <w:highlight w:val="none"/>
              </w:rPr>
            </w:pPr>
            <w:r/>
            <w:bookmarkStart w:id="187" w:name="_Hlt26580838"/>
            <w:r/>
            <w:bookmarkStart w:id="188" w:name="_Hlt26782999"/>
            <w:r/>
            <w:bookmarkStart w:id="189" w:name="_Hlt26671372"/>
            <w:r/>
            <w:bookmarkStart w:id="190" w:name="_Hlt26609391"/>
            <w:r/>
            <w:bookmarkStart w:id="191" w:name="_Hlt26955064"/>
            <w:r/>
            <w:bookmarkStart w:id="192" w:name="_Hlt24879081"/>
            <w:r/>
            <w:bookmarkStart w:id="193" w:name="_Hlt26671343"/>
            <w:r/>
            <w:bookmarkStart w:id="194" w:name="_Hlt26955056"/>
            <w:r>
              <w:rPr>
                <w:rFonts w:hint="eastAsia" w:ascii="宋体" w:hAnsi="宋体" w:eastAsia="宋体" w:cs="宋体"/>
                <w:b w:val="0"/>
                <w:bCs/>
                <w:color w:val="auto"/>
                <w:sz w:val="24"/>
                <w:szCs w:val="20"/>
                <w:highlight w:val="none"/>
              </w:rPr>
              <w:t xml:space="preserve">序号</w:t>
            </w:r>
            <w:bookmarkEnd w:id="187"/>
            <w:r/>
            <w:bookmarkEnd w:id="188"/>
            <w:r/>
            <w:bookmarkEnd w:id="189"/>
            <w:r/>
            <w:bookmarkEnd w:id="190"/>
            <w:r/>
            <w:bookmarkEnd w:id="191"/>
            <w:r/>
            <w:bookmarkEnd w:id="192"/>
            <w:r/>
            <w:bookmarkEnd w:id="193"/>
            <w:r/>
            <w:bookmarkEnd w:id="194"/>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1108"/>
              <w:ind w:left="0" w:firstLine="0"/>
              <w:jc w:val="center"/>
              <w:keepLines w:val="0"/>
              <w:keepNext w:val="0"/>
              <w:pageBreakBefore w:val="0"/>
              <w:spacing w:beforeAutospacing="0" w:afterAutospacing="0" w:line="300" w:lineRule="exact"/>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8"/>
              <w:ind w:left="0" w:firstLine="0"/>
              <w:jc w:val="center"/>
              <w:keepLines w:val="0"/>
              <w:keepNext w:val="0"/>
              <w:pageBreakBefore w:val="0"/>
              <w:spacing w:beforeAutospacing="0" w:afterAutospacing="0" w:line="300" w:lineRule="exact"/>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1108"/>
              <w:ind w:left="0" w:firstLine="0"/>
              <w:jc w:val="center"/>
              <w:keepLines w:val="0"/>
              <w:keepNext w:val="0"/>
              <w:pageBreakBefore w:val="0"/>
              <w:spacing w:beforeAutospacing="0" w:afterAutospacing="0" w:line="300" w:lineRule="exact"/>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108"/>
              <w:ind w:left="0" w:firstLine="0"/>
              <w:jc w:val="center"/>
              <w:keepLines w:val="0"/>
              <w:keepNext w:val="0"/>
              <w:pageBreakBefore w:val="0"/>
              <w:spacing w:beforeAutospacing="0" w:afterAutospacing="0" w:line="300" w:lineRule="exact"/>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证明</w:t>
            </w:r>
            <w:r/>
          </w:p>
          <w:p>
            <w:pPr>
              <w:pStyle w:val="1108"/>
              <w:ind w:left="0" w:firstLine="0"/>
              <w:jc w:val="center"/>
              <w:keepLines w:val="0"/>
              <w:keepNext w:val="0"/>
              <w:pageBreakBefore w:val="0"/>
              <w:spacing w:beforeAutospacing="0" w:afterAutospacing="0" w:line="300" w:lineRule="exact"/>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1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108"/>
        <w:jc w:val="both"/>
        <w:spacing w:beforeAutospacing="0" w:afterAutospacing="0"/>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注：行数不够，可自行添加。</w:t>
      </w:r>
      <w:r/>
    </w:p>
    <w:p>
      <w:pPr>
        <w:pStyle w:val="110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195" w:name="_Toc462564146"/>
      <w:r/>
      <w:bookmarkStart w:id="196" w:name="_格式2__法定代表人授权书"/>
      <w:r/>
      <w:bookmarkStart w:id="197" w:name="_Hlt26609389"/>
      <w:r/>
      <w:bookmarkStart w:id="198" w:name="_Hlt26955066"/>
      <w:r/>
      <w:bookmarkStart w:id="199" w:name="_Hlt26671374"/>
      <w:r>
        <w:rPr>
          <w:rFonts w:hint="eastAsia" w:ascii="宋体" w:hAnsi="宋体" w:eastAsia="宋体" w:cs="宋体"/>
          <w:color w:val="auto"/>
          <w:highlight w:val="none"/>
        </w:rPr>
        <w:t xml:space="preserve"> </w:t>
      </w:r>
      <w:r/>
    </w:p>
    <w:p>
      <w:pPr>
        <w:pStyle w:val="11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pPr>
      <w:r>
        <w:rPr>
          <w:rFonts w:hint="eastAsia" w:ascii="宋体" w:hAnsi="宋体" w:eastAsia="宋体" w:cs="宋体"/>
          <w:b/>
          <w:i/>
          <w:color w:val="auto"/>
          <w:sz w:val="32"/>
          <w:szCs w:val="32"/>
          <w:highlight w:val="none"/>
          <w:u w:val="single"/>
          <w:lang w:eastAsia="zh-CN"/>
        </w:rPr>
        <w:br w:type="page" w:clear="all"/>
      </w:r>
      <w:r/>
    </w:p>
    <w:p>
      <w:pPr>
        <w:pStyle w:val="1108"/>
        <w:jc w:val="center"/>
        <w:keepLines/>
        <w:keepNext/>
        <w:spacing w:before="260" w:beforeAutospacing="0" w:after="260" w:afterAutospacing="0" w:line="415"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、开标一览表</w:t>
      </w:r>
      <w:r/>
    </w:p>
    <w:p>
      <w:pPr>
        <w:pStyle w:val="1110"/>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r>
      <w:r/>
    </w:p>
    <w:p>
      <w:pPr>
        <w:ind w:left="0" w:right="0" w:firstLine="0"/>
        <w:keepLines w:val="0"/>
        <w:keepNext w:val="0"/>
        <w:pageBreakBefore w:val="0"/>
        <w:spacing w:before="240" w:after="240" w:line="5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pStyle w:val="1021"/>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货币单位：人民币元</w:t>
      </w:r>
      <w:r/>
    </w:p>
    <w:tbl>
      <w:tblPr>
        <w:tblStyle w:val="99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143"/>
        <w:gridCol w:w="1765"/>
        <w:gridCol w:w="4398"/>
        <w:gridCol w:w="15"/>
      </w:tblGrid>
      <w:tr>
        <w:trPr>
          <w:trHeight w:val="1023"/>
        </w:trPr>
        <w:tc>
          <w:tcPr>
            <w:shd w:val="clear" w:color="auto" w:fill="auto"/>
            <w:tcBorders>
              <w:top w:val="single" w:color="auto" w:sz="6" w:space="0"/>
              <w:left w:val="single" w:color="auto" w:sz="6" w:space="0"/>
              <w:bottom w:val="single" w:color="auto" w:sz="6" w:space="0"/>
              <w:right w:val="single" w:color="auto" w:sz="6" w:space="0"/>
            </w:tcBorders>
            <w:tcW w:w="2143" w:type="dxa"/>
            <w:vAlign w:val="center"/>
            <w:textDirection w:val="lrTb"/>
            <w:noWrap w:val="false"/>
          </w:tcPr>
          <w:p>
            <w:pPr>
              <w:pStyle w:val="1021"/>
              <w:ind w:left="0" w:right="0"/>
              <w:jc w:val="both"/>
              <w:keepLines w:val="0"/>
              <w:keepNext w:val="0"/>
              <w:pageBreakBefore w:val="0"/>
              <w:spacing w:before="0" w:beforeAutospacing="0" w:after="0" w:afterAutospacing="0" w:line="500" w:lineRule="exact"/>
              <w:widowControl/>
              <w:rPr>
                <w:rFonts w:ascii="等线" w:hAnsi="等线" w:eastAsia="等线" w:cs="等线"/>
                <w:color w:val="auto"/>
                <w:sz w:val="24"/>
                <w:szCs w:val="24"/>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项目名称</w:t>
            </w:r>
            <w:r/>
          </w:p>
        </w:tc>
        <w:tc>
          <w:tcPr>
            <w:shd w:val="clear" w:color="auto" w:fill="auto"/>
            <w:tcBorders>
              <w:top w:val="single" w:color="auto" w:sz="6" w:space="0"/>
              <w:left w:val="single" w:color="auto" w:sz="6" w:space="0"/>
              <w:bottom w:val="single" w:color="auto" w:sz="6" w:space="0"/>
              <w:right w:val="single" w:color="auto" w:sz="6" w:space="0"/>
            </w:tcBorders>
            <w:tcW w:w="1765" w:type="dxa"/>
            <w:vAlign w:val="center"/>
            <w:textDirection w:val="lrTb"/>
            <w:noWrap w:val="false"/>
          </w:tcPr>
          <w:p>
            <w:pPr>
              <w:pStyle w:val="1021"/>
              <w:ind w:left="0" w:right="0"/>
              <w:jc w:val="both"/>
              <w:keepLines w:val="0"/>
              <w:keepNext w:val="0"/>
              <w:pageBreakBefore w:val="0"/>
              <w:spacing w:before="0" w:beforeAutospacing="0" w:after="0" w:afterAutospacing="0" w:line="500" w:lineRule="exact"/>
              <w:widowControl/>
              <w:rPr>
                <w:rFonts w:hint="eastAsia" w:ascii="等线" w:hAnsi="等线" w:eastAsia="等线" w:cs="等线"/>
                <w:color w:val="auto"/>
                <w:sz w:val="24"/>
                <w:szCs w:val="24"/>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项目内容</w:t>
            </w:r>
            <w:r/>
          </w:p>
        </w:tc>
        <w:tc>
          <w:tcPr>
            <w:shd w:val="clear" w:color="auto" w:fill="auto"/>
            <w:tcBorders>
              <w:top w:val="single" w:color="auto" w:sz="6" w:space="0"/>
              <w:left w:val="single" w:color="auto" w:sz="6" w:space="0"/>
              <w:bottom w:val="single" w:color="auto" w:sz="6" w:space="0"/>
              <w:right w:val="single" w:color="auto" w:sz="6" w:space="0"/>
            </w:tcBorders>
            <w:tcW w:w="4398" w:type="dxa"/>
            <w:vAlign w:val="center"/>
            <w:textDirection w:val="lrTb"/>
            <w:noWrap w:val="false"/>
          </w:tcPr>
          <w:p>
            <w:pPr>
              <w:pStyle w:val="1021"/>
              <w:ind w:left="0" w:right="0"/>
              <w:jc w:val="both"/>
              <w:keepLines w:val="0"/>
              <w:keepNext w:val="0"/>
              <w:pageBreakBefore w:val="0"/>
              <w:spacing w:before="0" w:beforeAutospacing="0" w:after="0" w:afterAutospacing="0" w:line="500" w:lineRule="exact"/>
              <w:widowControl/>
              <w:rPr>
                <w:rFonts w:hint="eastAsia" w:ascii="等线" w:hAnsi="等线" w:eastAsia="等线" w:cs="等线"/>
                <w:color w:val="auto"/>
                <w:sz w:val="24"/>
                <w:szCs w:val="24"/>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总价（小写）</w:t>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 w:type="dxa"/>
            <w:vAlign w:val="center"/>
            <w:textDirection w:val="lrTb"/>
            <w:noWrap w:val="false"/>
          </w:tcPr>
          <w:p>
            <w:pPr>
              <w:keepLines w:val="0"/>
              <w:keepNext w:val="0"/>
              <w:pageBreakBefore w:val="0"/>
              <w:spacing w:line="500" w:lineRule="exact"/>
              <w:rPr>
                <w:rFonts w:hint="eastAsia" w:ascii="宋体"/>
                <w:color w:val="auto"/>
                <w:sz w:val="24"/>
                <w:szCs w:val="24"/>
                <w:highlight w:val="none"/>
              </w:rPr>
            </w:pPr>
            <w:r>
              <w:rPr>
                <w:rFonts w:hint="eastAsia" w:ascii="宋体"/>
                <w:color w:val="auto"/>
                <w:sz w:val="24"/>
                <w:szCs w:val="24"/>
                <w:highlight w:val="none"/>
              </w:rPr>
            </w:r>
            <w:r/>
          </w:p>
        </w:tc>
      </w:tr>
      <w:tr>
        <w:trPr>
          <w:trHeight w:val="1077"/>
        </w:trPr>
        <w:tc>
          <w:tcPr>
            <w:shd w:val="clear" w:color="auto" w:fill="auto"/>
            <w:tcBorders>
              <w:top w:val="single" w:color="auto" w:sz="6" w:space="0"/>
              <w:left w:val="single" w:color="auto" w:sz="6" w:space="0"/>
              <w:bottom w:val="single" w:color="auto" w:sz="6" w:space="0"/>
              <w:right w:val="single" w:color="auto" w:sz="6" w:space="0"/>
            </w:tcBorders>
            <w:tcW w:w="2143" w:type="dxa"/>
            <w:vAlign w:val="center"/>
            <w:textDirection w:val="lrTb"/>
            <w:noWrap w:val="false"/>
          </w:tcPr>
          <w:p>
            <w:pPr>
              <w:pStyle w:val="1021"/>
              <w:ind w:left="0" w:right="0"/>
              <w:jc w:val="left"/>
              <w:keepLines w:val="0"/>
              <w:keepNext w:val="0"/>
              <w:pageBreakBefore w:val="0"/>
              <w:spacing w:before="0" w:beforeAutospacing="0" w:after="0" w:afterAutospacing="0" w:line="500" w:lineRule="exact"/>
              <w:widowControl/>
              <w:rPr>
                <w:rFonts w:hint="eastAsia" w:ascii="等线" w:hAnsi="等线" w:eastAsia="等线" w:cs="等线"/>
                <w:color w:val="auto"/>
                <w:sz w:val="24"/>
                <w:szCs w:val="24"/>
                <w:highlight w:val="none"/>
              </w:rPr>
              <w:suppressLineNumbers w:val="0"/>
            </w:pPr>
            <w:r>
              <w:rPr>
                <w:rFonts w:hint="eastAsia" w:cs="宋体"/>
                <w:b w:val="0"/>
                <w:bCs w:val="0"/>
                <w:i w:val="0"/>
                <w:iCs w:val="0"/>
                <w:color w:val="auto"/>
                <w:spacing w:val="0"/>
                <w:sz w:val="24"/>
                <w:szCs w:val="24"/>
                <w:highlight w:val="none"/>
                <w:vertAlign w:val="baseline"/>
                <w:lang w:val="en-US" w:eastAsia="zh-CN"/>
              </w:rPr>
              <w:t xml:space="preserve">盐</w:t>
            </w:r>
            <w:r>
              <w:rPr>
                <w:rFonts w:hint="eastAsia" w:ascii="宋体" w:hAnsi="宋体" w:eastAsia="宋体" w:cs="宋体"/>
                <w:b w:val="0"/>
                <w:bCs w:val="0"/>
                <w:i w:val="0"/>
                <w:iCs w:val="0"/>
                <w:color w:val="auto"/>
                <w:spacing w:val="0"/>
                <w:sz w:val="24"/>
                <w:szCs w:val="24"/>
                <w:highlight w:val="none"/>
                <w:vertAlign w:val="baseline"/>
                <w:lang w:val="en-US" w:eastAsia="zh-CN"/>
              </w:rPr>
              <w:t xml:space="preserve">城市中医院保安服务项目</w:t>
            </w:r>
            <w:r/>
          </w:p>
        </w:tc>
        <w:tc>
          <w:tcPr>
            <w:shd w:val="clear" w:color="auto" w:fill="auto"/>
            <w:tcBorders>
              <w:top w:val="single" w:color="auto" w:sz="6" w:space="0"/>
              <w:left w:val="single" w:color="auto" w:sz="6" w:space="0"/>
              <w:bottom w:val="single" w:color="auto" w:sz="6" w:space="0"/>
              <w:right w:val="single" w:color="auto" w:sz="6" w:space="0"/>
            </w:tcBorders>
            <w:tcW w:w="1765" w:type="dxa"/>
            <w:vAlign w:val="center"/>
            <w:textDirection w:val="lrTb"/>
            <w:noWrap w:val="false"/>
          </w:tcPr>
          <w:p>
            <w:pPr>
              <w:pStyle w:val="1021"/>
              <w:ind w:left="0" w:right="0"/>
              <w:jc w:val="both"/>
              <w:keepLines w:val="0"/>
              <w:keepNext w:val="0"/>
              <w:pageBreakBefore w:val="0"/>
              <w:spacing w:before="0" w:beforeAutospacing="0" w:after="0" w:afterAutospacing="0" w:line="500" w:lineRule="exact"/>
              <w:widowControl/>
              <w:rPr>
                <w:rFonts w:hint="eastAsia" w:ascii="等线" w:hAnsi="等线" w:eastAsia="等线" w:cs="等线"/>
                <w:color w:val="auto"/>
                <w:sz w:val="24"/>
                <w:szCs w:val="24"/>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详见投标文件</w:t>
            </w:r>
            <w:r/>
          </w:p>
        </w:tc>
        <w:tc>
          <w:tcPr>
            <w:shd w:val="clear" w:color="auto" w:fill="auto"/>
            <w:tcBorders>
              <w:top w:val="single" w:color="auto" w:sz="6" w:space="0"/>
              <w:left w:val="single" w:color="auto" w:sz="6" w:space="0"/>
              <w:bottom w:val="single" w:color="auto" w:sz="6" w:space="0"/>
              <w:right w:val="single" w:color="auto" w:sz="6" w:space="0"/>
            </w:tcBorders>
            <w:tcW w:w="4398" w:type="dxa"/>
            <w:vAlign w:val="center"/>
            <w:textDirection w:val="lrTb"/>
            <w:noWrap w:val="false"/>
          </w:tcPr>
          <w:p>
            <w:pPr>
              <w:jc w:val="left"/>
              <w:keepLines w:val="0"/>
              <w:keepNext w:val="0"/>
              <w:pageBreakBefore w:val="0"/>
              <w:spacing w:line="500" w:lineRule="exact"/>
              <w:widowControl/>
              <w:rPr>
                <w:color w:val="auto"/>
                <w:sz w:val="24"/>
                <w:szCs w:val="24"/>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lang w:val="en-US" w:eastAsia="zh-CN" w:bidi="ar"/>
              </w:rPr>
              <w:t xml:space="preserve">   元</w:t>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 w:type="dxa"/>
            <w:vAlign w:val="center"/>
            <w:textDirection w:val="lrTb"/>
            <w:noWrap w:val="false"/>
          </w:tcPr>
          <w:p>
            <w:pPr>
              <w:keepLines w:val="0"/>
              <w:keepNext w:val="0"/>
              <w:pageBreakBefore w:val="0"/>
              <w:spacing w:line="500" w:lineRule="exact"/>
              <w:rPr>
                <w:rFonts w:hint="eastAsia" w:ascii="宋体"/>
                <w:color w:val="auto"/>
                <w:sz w:val="24"/>
                <w:szCs w:val="24"/>
                <w:highlight w:val="none"/>
              </w:rPr>
            </w:pPr>
            <w:r>
              <w:rPr>
                <w:rFonts w:hint="eastAsia" w:ascii="宋体"/>
                <w:color w:val="auto"/>
                <w:sz w:val="24"/>
                <w:szCs w:val="24"/>
                <w:highlight w:val="none"/>
              </w:rPr>
            </w:r>
            <w:r/>
          </w:p>
        </w:tc>
      </w:tr>
      <w:tr>
        <w:trPr>
          <w:trHeight w:val="768"/>
        </w:trPr>
        <w:tc>
          <w:tcPr>
            <w:shd w:val="clear" w:color="auto" w:fill="auto"/>
            <w:tcBorders>
              <w:top w:val="single" w:color="auto" w:sz="6" w:space="0"/>
              <w:left w:val="single" w:color="auto" w:sz="6" w:space="0"/>
              <w:bottom w:val="single" w:color="auto" w:sz="6" w:space="0"/>
              <w:right w:val="single" w:color="auto" w:sz="6" w:space="0"/>
            </w:tcBorders>
            <w:tcW w:w="2143" w:type="dxa"/>
            <w:vAlign w:val="center"/>
            <w:textDirection w:val="lrTb"/>
            <w:noWrap w:val="false"/>
          </w:tcPr>
          <w:p>
            <w:pPr>
              <w:pStyle w:val="1021"/>
              <w:ind w:left="0" w:right="0"/>
              <w:jc w:val="both"/>
              <w:keepLines w:val="0"/>
              <w:keepNext w:val="0"/>
              <w:pageBreakBefore w:val="0"/>
              <w:spacing w:before="0" w:beforeAutospacing="0" w:after="0" w:afterAutospacing="0" w:line="500" w:lineRule="exact"/>
              <w:widowControl/>
              <w:rPr>
                <w:rFonts w:hint="eastAsia" w:ascii="等线" w:hAnsi="等线" w:eastAsia="等线" w:cs="等线"/>
                <w:color w:val="auto"/>
                <w:sz w:val="24"/>
                <w:szCs w:val="24"/>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总价（大写）：</w:t>
            </w:r>
            <w:r/>
          </w:p>
        </w:tc>
        <w:tc>
          <w:tcPr>
            <w:gridSpan w:val="2"/>
            <w:shd w:val="clear" w:color="auto" w:fill="auto"/>
            <w:tcBorders>
              <w:top w:val="single" w:color="auto" w:sz="6" w:space="0"/>
              <w:left w:val="single" w:color="auto" w:sz="6" w:space="0"/>
              <w:bottom w:val="single" w:color="auto" w:sz="6" w:space="0"/>
              <w:right w:val="single" w:color="auto" w:sz="6" w:space="0"/>
            </w:tcBorders>
            <w:tcW w:w="6163" w:type="dxa"/>
            <w:vAlign w:val="center"/>
            <w:textDirection w:val="lrTb"/>
            <w:noWrap w:val="false"/>
          </w:tcPr>
          <w:p>
            <w:pPr>
              <w:pStyle w:val="1021"/>
              <w:ind w:left="0" w:right="0"/>
              <w:jc w:val="both"/>
              <w:keepLines w:val="0"/>
              <w:keepNext w:val="0"/>
              <w:pageBreakBefore w:val="0"/>
              <w:spacing w:before="0" w:beforeAutospacing="0" w:after="0" w:afterAutospacing="0" w:line="500" w:lineRule="exact"/>
              <w:widowControl/>
              <w:rPr>
                <w:rFonts w:hint="eastAsia" w:ascii="等线" w:hAnsi="等线" w:eastAsia="等线" w:cs="等线"/>
                <w:color w:val="auto"/>
                <w:sz w:val="24"/>
                <w:szCs w:val="24"/>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金额大写  </w:t>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 w:type="dxa"/>
            <w:vAlign w:val="center"/>
            <w:textDirection w:val="lrTb"/>
            <w:noWrap w:val="false"/>
          </w:tcPr>
          <w:p>
            <w:pPr>
              <w:keepLines w:val="0"/>
              <w:keepNext w:val="0"/>
              <w:pageBreakBefore w:val="0"/>
              <w:spacing w:line="500" w:lineRule="exact"/>
              <w:rPr>
                <w:rFonts w:hint="eastAsia" w:ascii="宋体"/>
                <w:color w:val="auto"/>
                <w:sz w:val="24"/>
                <w:szCs w:val="24"/>
                <w:highlight w:val="none"/>
              </w:rPr>
            </w:pPr>
            <w:r>
              <w:rPr>
                <w:rFonts w:hint="eastAsia" w:ascii="宋体"/>
                <w:color w:val="auto"/>
                <w:sz w:val="24"/>
                <w:szCs w:val="24"/>
                <w:highlight w:val="none"/>
              </w:rPr>
            </w:r>
            <w:r/>
          </w:p>
        </w:tc>
      </w:tr>
    </w:tbl>
    <w:p>
      <w:pPr>
        <w:pStyle w:val="1021"/>
        <w:ind w:left="0" w:right="0"/>
        <w:jc w:val="left"/>
        <w:keepLines w:val="0"/>
        <w:keepNext w:val="0"/>
        <w:pageBreakBefore w:val="0"/>
        <w:spacing w:before="0" w:beforeAutospacing="0" w:after="0" w:afterAutospacing="0" w:line="500" w:lineRule="exact"/>
        <w:widowControl/>
        <w:rPr>
          <w:rFonts w:hint="eastAsia" w:ascii="等线" w:hAnsi="等线" w:eastAsia="等线" w:cs="等线"/>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vertAlign w:val="baseline"/>
        </w:rPr>
        <w:t xml:space="preserve">投标人公章：                   （电子签章）</w:t>
      </w:r>
      <w:r/>
    </w:p>
    <w:p>
      <w:pPr>
        <w:pStyle w:val="1021"/>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right"/>
        <w:keepLines w:val="0"/>
        <w:keepNext w:val="0"/>
        <w:pageBreakBefore w:val="0"/>
        <w:spacing w:before="240" w:after="240" w:line="5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111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十五、服务方案等</w:t>
      </w:r>
      <w:r/>
    </w:p>
    <w:p>
      <w:pPr>
        <w:pStyle w:val="1108"/>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十六、盐城市政府采购事前信用承诺书</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tabs>
          <w:tab w:val="left" w:pos="37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180"/>
      <w:r/>
      <w:bookmarkEnd w:id="181"/>
      <w:r/>
      <w:bookmarkEnd w:id="183"/>
      <w:r/>
      <w:bookmarkEnd w:id="184"/>
      <w:r/>
      <w:bookmarkEnd w:id="185"/>
      <w:r/>
      <w:bookmarkEnd w:id="186"/>
      <w:r/>
      <w:bookmarkEnd w:id="195"/>
      <w:r/>
      <w:bookmarkEnd w:id="196"/>
      <w:r/>
      <w:bookmarkEnd w:id="197"/>
      <w:r/>
      <w:bookmarkEnd w:id="198"/>
      <w:r/>
      <w:bookmarkEnd w:id="199"/>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br w:type="page" w:clear="all"/>
      </w:r>
      <w:r/>
    </w:p>
    <w:p>
      <w:pPr>
        <w:pStyle w:val="1108"/>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一、质疑供应商基本信息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二、质疑项目基本情况</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包号：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采购人名称：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三、质疑事项具体内容</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质疑事项1：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事实依据：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法律依据：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质疑事项2</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四、与质疑事项相关的质疑请求</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请求：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日期：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质疑函制作说明：</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15"/>
      <w:footerReference w:type="first" r:id="rId16"/>
      <w:footnotePr/>
      <w:endnotePr/>
      <w:type w:val="nextPage"/>
      <w:pgSz w:w="11906" w:h="16838" w:orient="portrait"/>
      <w:pgMar w:top="1417" w:right="1451" w:bottom="1417" w:left="1451" w:header="851" w:footer="907" w:gutter="0"/>
      <w:pgNumType w:start="4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imSun">
    <w:panose1 w:val="02010600030101010101"/>
  </w:font>
  <w:font w:name="新宋体">
    <w:panose1 w:val="02010609030101010101"/>
  </w:font>
  <w:font w:name="Symbol">
    <w:panose1 w:val="05050102010706020507"/>
  </w:font>
  <w:font w:name="Wingdings">
    <w:panose1 w:val="05000000000000000000"/>
  </w:font>
  <w:font w:name="微软雅黑">
    <w:panose1 w:val="020B0503020204020204"/>
  </w:font>
  <w:font w:name="Calibri">
    <w:panose1 w:val="020F0502020204030204"/>
  </w:font>
  <w:font w:name="Tahoma">
    <w:panose1 w:val="020B0604030504040204"/>
  </w:font>
  <w:font w:name="Cambria">
    <w:panose1 w:val="02040503050406030204"/>
  </w:font>
  <w:font w:name="方正黑体_GBK">
    <w:panose1 w:val="020B0503020202020204"/>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27"/>
      </w:rPr>
      <w:framePr w:wrap="around" w:vAnchor="text" w:hAnchor="margin" w:xAlign="center" w:y="1"/>
    </w:pPr>
    <w:r>
      <w:rPr>
        <w:rStyle w:val="1027"/>
      </w:rPr>
      <w:fldChar w:fldCharType="begin"/>
    </w:r>
    <w:r>
      <w:rPr>
        <w:rStyle w:val="1027"/>
      </w:rPr>
      <w:instrText xml:space="preserve">PAGE  </w:instrText>
    </w:r>
    <w:r>
      <w:rPr>
        <w:rStyle w:val="1027"/>
      </w:rPr>
      <w:fldChar w:fldCharType="separate"/>
    </w:r>
    <w:r>
      <w:rPr>
        <w:rStyle w:val="1027"/>
      </w:rPr>
      <w:t xml:space="preserve">1</w:t>
    </w:r>
    <w:r>
      <w:rPr>
        <w:rStyle w:val="1027"/>
      </w:rPr>
      <w:fldChar w:fldCharType="end"/>
    </w:r>
    <w:r/>
  </w:p>
  <w:p>
    <w:pPr>
      <w:pStyle w:val="10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5"/>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5"/>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5"/>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5"/>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5"/>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5"/>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5"/>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Fonts w:hint="default" w:eastAsia="宋体"/>
        <w:lang w:val="en-US" w:eastAsia="zh-CN"/>
      </w:rPr>
    </w:pPr>
    <w:r>
      <w:rPr>
        <w:rFonts w:hint="eastAsia"/>
        <w:lang w:val="en-US" w:eastAsia="zh-CN"/>
      </w:rPr>
      <w:t xml:space="preserve">盐城市政府采购招标文件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994"/>
      <w:isLgl w:val="false"/>
      <w:suff w:val="nothing"/>
      <w:lvlText w:val=""/>
      <w:lvlJc w:val="left"/>
      <w:pPr/>
      <w:rPr>
        <w:rFonts w:hint="eastAsia" w:cs="Times New Roman"/>
      </w:rPr>
    </w:lvl>
    <w:lvl w:ilvl="6">
      <w:start w:val="1"/>
      <w:numFmt w:val="none"/>
      <w:pStyle w:val="995"/>
      <w:isLgl w:val="false"/>
      <w:suff w:val="nothing"/>
      <w:lvlText w:val=""/>
      <w:lvlJc w:val="left"/>
      <w:pPr/>
      <w:rPr>
        <w:rFonts w:hint="eastAsia" w:cs="Times New Roman"/>
      </w:rPr>
    </w:lvl>
    <w:lvl w:ilvl="7">
      <w:start w:val="1"/>
      <w:numFmt w:val="none"/>
      <w:pStyle w:val="996"/>
      <w:isLgl w:val="false"/>
      <w:suff w:val="nothing"/>
      <w:lvlText w:val=""/>
      <w:lvlJc w:val="left"/>
      <w:pPr/>
      <w:rPr>
        <w:rFonts w:hint="eastAsia" w:cs="Times New Roman"/>
      </w:rPr>
    </w:lvl>
    <w:lvl w:ilvl="8">
      <w:start w:val="1"/>
      <w:numFmt w:val="none"/>
      <w:pStyle w:val="997"/>
      <w:isLgl w:val="false"/>
      <w:suff w:val="nothing"/>
      <w:lvlText w:val=""/>
      <w:lvlJc w:val="left"/>
      <w:pPr/>
      <w:rPr>
        <w:rFonts w:hint="eastAsia"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998"/>
    <w:link w:val="989"/>
    <w:uiPriority w:val="9"/>
    <w:rPr>
      <w:rFonts w:ascii="Arial" w:hAnsi="Arial" w:eastAsia="Arial" w:cs="Arial"/>
      <w:sz w:val="40"/>
      <w:szCs w:val="40"/>
    </w:rPr>
  </w:style>
  <w:style w:type="character" w:styleId="825">
    <w:name w:val="Heading 2 Char"/>
    <w:basedOn w:val="998"/>
    <w:link w:val="990"/>
    <w:uiPriority w:val="9"/>
    <w:rPr>
      <w:rFonts w:ascii="Arial" w:hAnsi="Arial" w:eastAsia="Arial" w:cs="Arial"/>
      <w:sz w:val="34"/>
    </w:rPr>
  </w:style>
  <w:style w:type="character" w:styleId="826">
    <w:name w:val="Heading 3 Char"/>
    <w:basedOn w:val="998"/>
    <w:link w:val="991"/>
    <w:uiPriority w:val="9"/>
    <w:rPr>
      <w:rFonts w:ascii="Arial" w:hAnsi="Arial" w:eastAsia="Arial" w:cs="Arial"/>
      <w:sz w:val="30"/>
      <w:szCs w:val="30"/>
    </w:rPr>
  </w:style>
  <w:style w:type="character" w:styleId="827">
    <w:name w:val="Heading 4 Char"/>
    <w:basedOn w:val="998"/>
    <w:link w:val="992"/>
    <w:uiPriority w:val="9"/>
    <w:rPr>
      <w:rFonts w:ascii="Arial" w:hAnsi="Arial" w:eastAsia="Arial" w:cs="Arial"/>
      <w:b/>
      <w:bCs/>
      <w:sz w:val="26"/>
      <w:szCs w:val="26"/>
    </w:rPr>
  </w:style>
  <w:style w:type="character" w:styleId="828">
    <w:name w:val="Heading 5 Char"/>
    <w:basedOn w:val="998"/>
    <w:link w:val="993"/>
    <w:uiPriority w:val="9"/>
    <w:rPr>
      <w:rFonts w:ascii="Arial" w:hAnsi="Arial" w:eastAsia="Arial" w:cs="Arial"/>
      <w:b/>
      <w:bCs/>
      <w:sz w:val="24"/>
      <w:szCs w:val="24"/>
    </w:rPr>
  </w:style>
  <w:style w:type="character" w:styleId="829">
    <w:name w:val="Heading 6 Char"/>
    <w:basedOn w:val="998"/>
    <w:link w:val="994"/>
    <w:uiPriority w:val="9"/>
    <w:rPr>
      <w:rFonts w:ascii="Arial" w:hAnsi="Arial" w:eastAsia="Arial" w:cs="Arial"/>
      <w:b/>
      <w:bCs/>
      <w:sz w:val="22"/>
      <w:szCs w:val="22"/>
    </w:rPr>
  </w:style>
  <w:style w:type="character" w:styleId="830">
    <w:name w:val="Heading 7 Char"/>
    <w:basedOn w:val="998"/>
    <w:link w:val="995"/>
    <w:uiPriority w:val="9"/>
    <w:rPr>
      <w:rFonts w:ascii="Arial" w:hAnsi="Arial" w:eastAsia="Arial" w:cs="Arial"/>
      <w:b/>
      <w:bCs/>
      <w:i/>
      <w:iCs/>
      <w:sz w:val="22"/>
      <w:szCs w:val="22"/>
    </w:rPr>
  </w:style>
  <w:style w:type="character" w:styleId="831">
    <w:name w:val="Heading 8 Char"/>
    <w:basedOn w:val="998"/>
    <w:link w:val="996"/>
    <w:uiPriority w:val="9"/>
    <w:rPr>
      <w:rFonts w:ascii="Arial" w:hAnsi="Arial" w:eastAsia="Arial" w:cs="Arial"/>
      <w:i/>
      <w:iCs/>
      <w:sz w:val="22"/>
      <w:szCs w:val="22"/>
    </w:rPr>
  </w:style>
  <w:style w:type="character" w:styleId="832">
    <w:name w:val="Heading 9 Char"/>
    <w:basedOn w:val="998"/>
    <w:link w:val="997"/>
    <w:uiPriority w:val="9"/>
    <w:rPr>
      <w:rFonts w:ascii="Arial" w:hAnsi="Arial" w:eastAsia="Arial" w:cs="Arial"/>
      <w:i/>
      <w:iCs/>
      <w:sz w:val="21"/>
      <w:szCs w:val="21"/>
    </w:rPr>
  </w:style>
  <w:style w:type="paragraph" w:styleId="833">
    <w:name w:val="No Spacing"/>
    <w:uiPriority w:val="1"/>
    <w:qFormat/>
    <w:pPr>
      <w:spacing w:before="0" w:after="0" w:line="240" w:lineRule="auto"/>
    </w:pPr>
  </w:style>
  <w:style w:type="paragraph" w:styleId="834">
    <w:name w:val="Title"/>
    <w:basedOn w:val="988"/>
    <w:next w:val="988"/>
    <w:link w:val="835"/>
    <w:uiPriority w:val="10"/>
    <w:qFormat/>
    <w:pPr>
      <w:contextualSpacing/>
      <w:spacing w:before="300" w:after="200"/>
    </w:pPr>
    <w:rPr>
      <w:sz w:val="48"/>
      <w:szCs w:val="48"/>
    </w:rPr>
  </w:style>
  <w:style w:type="character" w:styleId="835">
    <w:name w:val="Title Char"/>
    <w:basedOn w:val="998"/>
    <w:link w:val="834"/>
    <w:uiPriority w:val="10"/>
    <w:rPr>
      <w:sz w:val="48"/>
      <w:szCs w:val="48"/>
    </w:rPr>
  </w:style>
  <w:style w:type="paragraph" w:styleId="836">
    <w:name w:val="Subtitle"/>
    <w:basedOn w:val="988"/>
    <w:next w:val="988"/>
    <w:link w:val="837"/>
    <w:uiPriority w:val="11"/>
    <w:qFormat/>
    <w:pPr>
      <w:spacing w:before="200" w:after="200"/>
    </w:pPr>
    <w:rPr>
      <w:sz w:val="24"/>
      <w:szCs w:val="24"/>
    </w:rPr>
  </w:style>
  <w:style w:type="character" w:styleId="837">
    <w:name w:val="Subtitle Char"/>
    <w:basedOn w:val="998"/>
    <w:link w:val="836"/>
    <w:uiPriority w:val="11"/>
    <w:rPr>
      <w:sz w:val="24"/>
      <w:szCs w:val="24"/>
    </w:rPr>
  </w:style>
  <w:style w:type="paragraph" w:styleId="838">
    <w:name w:val="Quote"/>
    <w:basedOn w:val="988"/>
    <w:next w:val="988"/>
    <w:link w:val="839"/>
    <w:uiPriority w:val="29"/>
    <w:qFormat/>
    <w:pPr>
      <w:ind w:left="720" w:right="720"/>
    </w:pPr>
    <w:rPr>
      <w:i/>
    </w:rPr>
  </w:style>
  <w:style w:type="character" w:styleId="839">
    <w:name w:val="Quote Char"/>
    <w:link w:val="838"/>
    <w:uiPriority w:val="29"/>
    <w:rPr>
      <w:i/>
    </w:rPr>
  </w:style>
  <w:style w:type="paragraph" w:styleId="840">
    <w:name w:val="Intense Quote"/>
    <w:basedOn w:val="988"/>
    <w:next w:val="988"/>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Intense Quote Char"/>
    <w:link w:val="840"/>
    <w:uiPriority w:val="30"/>
    <w:rPr>
      <w:i/>
    </w:rPr>
  </w:style>
  <w:style w:type="character" w:styleId="842">
    <w:name w:val="Header Char"/>
    <w:basedOn w:val="998"/>
    <w:link w:val="1016"/>
    <w:uiPriority w:val="99"/>
  </w:style>
  <w:style w:type="character" w:styleId="843">
    <w:name w:val="Footer Char"/>
    <w:basedOn w:val="998"/>
    <w:link w:val="1015"/>
    <w:uiPriority w:val="99"/>
  </w:style>
  <w:style w:type="paragraph" w:styleId="844">
    <w:name w:val="Caption"/>
    <w:basedOn w:val="988"/>
    <w:next w:val="988"/>
    <w:uiPriority w:val="35"/>
    <w:semiHidden/>
    <w:unhideWhenUsed/>
    <w:qFormat/>
    <w:pPr>
      <w:spacing w:line="276" w:lineRule="auto"/>
    </w:pPr>
    <w:rPr>
      <w:b/>
      <w:bCs/>
      <w:color w:val="4f81bd" w:themeColor="accent1"/>
      <w:sz w:val="18"/>
      <w:szCs w:val="18"/>
    </w:rPr>
  </w:style>
  <w:style w:type="character" w:styleId="845">
    <w:name w:val="Caption Char"/>
    <w:basedOn w:val="844"/>
    <w:link w:val="1015"/>
    <w:uiPriority w:val="99"/>
  </w:style>
  <w:style w:type="table" w:styleId="846">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7">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2">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3">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4">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5">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6">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7">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8">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9">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1">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5">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6">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5">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6">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7">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8">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9">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0">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1">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2">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3">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4">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5">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6">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7">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9">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0">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1">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2">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5">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6">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0">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1">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3">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4">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5">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6">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7">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8">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9">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0">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1">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2">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3">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4">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5">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8">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9">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0">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1">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2">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5">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6">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7">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8">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9">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7">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8">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9">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0">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1">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2">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3">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4">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5">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6">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7">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8">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9">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0">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5">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6">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7">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8">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9">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0">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1">
    <w:name w:val="footnote text"/>
    <w:basedOn w:val="988"/>
    <w:link w:val="972"/>
    <w:uiPriority w:val="99"/>
    <w:semiHidden/>
    <w:unhideWhenUsed/>
    <w:pPr>
      <w:spacing w:after="40" w:line="240" w:lineRule="auto"/>
    </w:pPr>
    <w:rPr>
      <w:sz w:val="18"/>
    </w:rPr>
  </w:style>
  <w:style w:type="character" w:styleId="972">
    <w:name w:val="Footnote Text Char"/>
    <w:link w:val="971"/>
    <w:uiPriority w:val="99"/>
    <w:rPr>
      <w:sz w:val="18"/>
    </w:rPr>
  </w:style>
  <w:style w:type="character" w:styleId="973">
    <w:name w:val="footnote reference"/>
    <w:basedOn w:val="998"/>
    <w:uiPriority w:val="99"/>
    <w:unhideWhenUsed/>
    <w:rPr>
      <w:vertAlign w:val="superscript"/>
    </w:rPr>
  </w:style>
  <w:style w:type="paragraph" w:styleId="974">
    <w:name w:val="endnote text"/>
    <w:basedOn w:val="988"/>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basedOn w:val="998"/>
    <w:uiPriority w:val="99"/>
    <w:semiHidden/>
    <w:unhideWhenUsed/>
    <w:rPr>
      <w:vertAlign w:val="superscript"/>
    </w:rPr>
  </w:style>
  <w:style w:type="paragraph" w:styleId="977">
    <w:name w:val="toc 1"/>
    <w:basedOn w:val="988"/>
    <w:next w:val="988"/>
    <w:uiPriority w:val="39"/>
    <w:unhideWhenUsed/>
    <w:pPr>
      <w:ind w:left="0" w:right="0" w:firstLine="0"/>
      <w:spacing w:after="57"/>
    </w:pPr>
  </w:style>
  <w:style w:type="paragraph" w:styleId="978">
    <w:name w:val="toc 2"/>
    <w:basedOn w:val="988"/>
    <w:next w:val="988"/>
    <w:uiPriority w:val="39"/>
    <w:unhideWhenUsed/>
    <w:pPr>
      <w:ind w:left="283" w:right="0" w:firstLine="0"/>
      <w:spacing w:after="57"/>
    </w:pPr>
  </w:style>
  <w:style w:type="paragraph" w:styleId="979">
    <w:name w:val="toc 3"/>
    <w:basedOn w:val="988"/>
    <w:next w:val="988"/>
    <w:uiPriority w:val="39"/>
    <w:unhideWhenUsed/>
    <w:pPr>
      <w:ind w:left="567" w:right="0" w:firstLine="0"/>
      <w:spacing w:after="57"/>
    </w:pPr>
  </w:style>
  <w:style w:type="paragraph" w:styleId="980">
    <w:name w:val="toc 4"/>
    <w:basedOn w:val="988"/>
    <w:next w:val="988"/>
    <w:uiPriority w:val="39"/>
    <w:unhideWhenUsed/>
    <w:pPr>
      <w:ind w:left="850"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1000"/>
    <w:uiPriority w:val="0"/>
    <w:qFormat/>
    <w:pPr>
      <w:jc w:val="both"/>
      <w:widowControl w:val="off"/>
    </w:pPr>
    <w:rPr>
      <w:rFonts w:ascii="Times New Roman" w:hAnsi="Times New Roman" w:eastAsia="宋体" w:cs="Times New Roman"/>
      <w:sz w:val="21"/>
      <w:szCs w:val="21"/>
      <w:lang w:val="en-US" w:eastAsia="zh-CN" w:bidi="ar-SA"/>
    </w:rPr>
  </w:style>
  <w:style w:type="paragraph" w:styleId="989">
    <w:name w:val="Heading 1"/>
    <w:basedOn w:val="988"/>
    <w:next w:val="988"/>
    <w:link w:val="1034"/>
    <w:uiPriority w:val="99"/>
    <w:qFormat/>
    <w:pPr>
      <w:jc w:val="center"/>
      <w:keepNext/>
      <w:outlineLvl w:val="0"/>
    </w:pPr>
    <w:rPr>
      <w:rFonts w:ascii="楷体_GB2312" w:eastAsia="楷体_GB2312"/>
      <w:sz w:val="28"/>
      <w:szCs w:val="28"/>
    </w:rPr>
  </w:style>
  <w:style w:type="paragraph" w:styleId="990">
    <w:name w:val="Heading 2"/>
    <w:basedOn w:val="988"/>
    <w:next w:val="1001"/>
    <w:link w:val="1033"/>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991">
    <w:name w:val="Heading 3"/>
    <w:basedOn w:val="988"/>
    <w:next w:val="1001"/>
    <w:link w:val="1035"/>
    <w:uiPriority w:val="99"/>
    <w:qFormat/>
    <w:pPr>
      <w:keepLines/>
      <w:keepNext/>
      <w:spacing w:before="260" w:after="260" w:line="416" w:lineRule="auto"/>
      <w:outlineLvl w:val="2"/>
    </w:pPr>
    <w:rPr>
      <w:b/>
      <w:bCs/>
      <w:sz w:val="32"/>
      <w:szCs w:val="32"/>
    </w:rPr>
  </w:style>
  <w:style w:type="paragraph" w:styleId="992">
    <w:name w:val="Heading 4"/>
    <w:basedOn w:val="988"/>
    <w:next w:val="988"/>
    <w:link w:val="1036"/>
    <w:uiPriority w:val="99"/>
    <w:qFormat/>
    <w:pPr>
      <w:keepLines/>
      <w:keepNext/>
      <w:spacing w:before="280" w:after="290" w:line="376" w:lineRule="auto"/>
      <w:outlineLvl w:val="3"/>
    </w:pPr>
    <w:rPr>
      <w:rFonts w:ascii="Arial" w:hAnsi="Arial" w:eastAsia="黑体" w:cs="Arial"/>
      <w:b/>
      <w:bCs/>
      <w:sz w:val="28"/>
      <w:szCs w:val="28"/>
    </w:rPr>
  </w:style>
  <w:style w:type="paragraph" w:styleId="993">
    <w:name w:val="Heading 5"/>
    <w:basedOn w:val="988"/>
    <w:next w:val="1001"/>
    <w:link w:val="1037"/>
    <w:uiPriority w:val="99"/>
    <w:qFormat/>
    <w:pPr>
      <w:keepNext/>
      <w:outlineLvl w:val="4"/>
    </w:pPr>
    <w:rPr>
      <w:rFonts w:ascii="宋体"/>
      <w:color w:val="000000"/>
      <w:sz w:val="28"/>
      <w:szCs w:val="28"/>
    </w:rPr>
  </w:style>
  <w:style w:type="paragraph" w:styleId="994">
    <w:name w:val="Heading 6"/>
    <w:basedOn w:val="988"/>
    <w:next w:val="988"/>
    <w:link w:val="1038"/>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95">
    <w:name w:val="Heading 7"/>
    <w:basedOn w:val="988"/>
    <w:next w:val="988"/>
    <w:link w:val="1039"/>
    <w:uiPriority w:val="99"/>
    <w:qFormat/>
    <w:pPr>
      <w:numPr>
        <w:ilvl w:val="6"/>
        <w:numId w:val="1"/>
      </w:numPr>
      <w:keepLines/>
      <w:keepNext/>
      <w:spacing w:before="240" w:after="64" w:line="320" w:lineRule="auto"/>
      <w:outlineLvl w:val="6"/>
    </w:pPr>
    <w:rPr>
      <w:b/>
      <w:bCs/>
      <w:sz w:val="24"/>
      <w:szCs w:val="24"/>
    </w:rPr>
  </w:style>
  <w:style w:type="paragraph" w:styleId="996">
    <w:name w:val="Heading 8"/>
    <w:basedOn w:val="988"/>
    <w:next w:val="988"/>
    <w:link w:val="1040"/>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997">
    <w:name w:val="Heading 9"/>
    <w:basedOn w:val="988"/>
    <w:next w:val="988"/>
    <w:link w:val="1041"/>
    <w:uiPriority w:val="99"/>
    <w:qFormat/>
    <w:pPr>
      <w:numPr>
        <w:ilvl w:val="8"/>
        <w:numId w:val="1"/>
      </w:numPr>
      <w:keepLines/>
      <w:keepNext/>
      <w:spacing w:before="240" w:after="64" w:line="320" w:lineRule="auto"/>
      <w:outlineLvl w:val="8"/>
    </w:pPr>
    <w:rPr>
      <w:rFonts w:ascii="Arial" w:hAnsi="Arial" w:eastAsia="黑体"/>
    </w:rPr>
  </w:style>
  <w:style w:type="character" w:styleId="998" w:default="1">
    <w:name w:val="Default Paragraph Font"/>
    <w:uiPriority w:val="1"/>
    <w:semiHidden/>
    <w:unhideWhenUsed/>
    <w:qFormat/>
  </w:style>
  <w:style w:type="table" w:styleId="999" w:default="1">
    <w:name w:val="Normal Table"/>
    <w:uiPriority w:val="99"/>
    <w:semiHidden/>
    <w:unhideWhenUsed/>
    <w:qFormat/>
    <w:tblPr>
      <w:tblCellMar>
        <w:left w:w="108" w:type="dxa"/>
        <w:top w:w="0" w:type="dxa"/>
        <w:right w:w="108" w:type="dxa"/>
        <w:bottom w:w="0" w:type="dxa"/>
      </w:tblCellMar>
    </w:tblPr>
  </w:style>
  <w:style w:type="paragraph" w:styleId="100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01">
    <w:name w:val="Normal Indent"/>
    <w:basedOn w:val="988"/>
    <w:link w:val="1058"/>
    <w:uiPriority w:val="99"/>
    <w:qFormat/>
    <w:pPr>
      <w:ind w:firstLine="420"/>
    </w:pPr>
    <w:rPr>
      <w:szCs w:val="20"/>
    </w:rPr>
  </w:style>
  <w:style w:type="paragraph" w:styleId="1002">
    <w:name w:val="List 3"/>
    <w:basedOn w:val="988"/>
    <w:uiPriority w:val="99"/>
    <w:qFormat/>
    <w:pPr>
      <w:ind w:left="100" w:hanging="200"/>
    </w:pPr>
  </w:style>
  <w:style w:type="paragraph" w:styleId="1003">
    <w:name w:val="Document Map"/>
    <w:basedOn w:val="988"/>
    <w:link w:val="1046"/>
    <w:uiPriority w:val="99"/>
    <w:semiHidden/>
    <w:qFormat/>
    <w:pPr>
      <w:shd w:val="clear" w:color="auto" w:fill="000080"/>
    </w:pPr>
  </w:style>
  <w:style w:type="paragraph" w:styleId="1004">
    <w:name w:val="annotation text"/>
    <w:basedOn w:val="988"/>
    <w:link w:val="1079"/>
    <w:uiPriority w:val="99"/>
    <w:semiHidden/>
    <w:qFormat/>
    <w:pPr>
      <w:jc w:val="left"/>
    </w:pPr>
  </w:style>
  <w:style w:type="paragraph" w:styleId="1005">
    <w:name w:val="Body Text 3"/>
    <w:basedOn w:val="988"/>
    <w:link w:val="1047"/>
    <w:uiPriority w:val="99"/>
    <w:qFormat/>
    <w:rPr>
      <w:rFonts w:ascii="仿宋_GB2312" w:hAnsi="Arial" w:eastAsia="仿宋_GB2312"/>
      <w:sz w:val="32"/>
      <w:szCs w:val="32"/>
    </w:rPr>
  </w:style>
  <w:style w:type="paragraph" w:styleId="1006">
    <w:name w:val="Body Text"/>
    <w:basedOn w:val="988"/>
    <w:next w:val="988"/>
    <w:link w:val="1044"/>
    <w:uiPriority w:val="99"/>
    <w:qFormat/>
    <w:rPr>
      <w:rFonts w:ascii="楷体_GB2312" w:hAnsi="Arial" w:eastAsia="楷体_GB2312"/>
      <w:sz w:val="28"/>
      <w:szCs w:val="28"/>
    </w:rPr>
  </w:style>
  <w:style w:type="paragraph" w:styleId="1007">
    <w:name w:val="Body Text Indent"/>
    <w:basedOn w:val="988"/>
    <w:next w:val="1008"/>
    <w:link w:val="1048"/>
    <w:uiPriority w:val="99"/>
    <w:qFormat/>
    <w:pPr>
      <w:ind w:firstLine="645"/>
    </w:pPr>
    <w:rPr>
      <w:rFonts w:ascii="楷体_GB2312" w:eastAsia="楷体_GB2312"/>
      <w:sz w:val="32"/>
      <w:szCs w:val="32"/>
    </w:rPr>
  </w:style>
  <w:style w:type="paragraph" w:styleId="1008">
    <w:name w:val="envelope return"/>
    <w:basedOn w:val="988"/>
    <w:uiPriority w:val="99"/>
    <w:unhideWhenUsed/>
    <w:qFormat/>
    <w:rPr>
      <w:rFonts w:ascii="Arial" w:hAnsi="Arial"/>
    </w:rPr>
  </w:style>
  <w:style w:type="paragraph" w:styleId="1009">
    <w:name w:val="List 2"/>
    <w:basedOn w:val="988"/>
    <w:uiPriority w:val="99"/>
    <w:qFormat/>
    <w:pPr>
      <w:ind w:left="100" w:hanging="200"/>
    </w:pPr>
  </w:style>
  <w:style w:type="paragraph" w:styleId="1010">
    <w:name w:val="Block Text"/>
    <w:basedOn w:val="988"/>
    <w:uiPriority w:val="99"/>
    <w:qFormat/>
    <w:pPr>
      <w:ind w:left="560" w:right="-512"/>
    </w:pPr>
    <w:rPr>
      <w:rFonts w:ascii="幼圆" w:eastAsia="幼圆" w:cs="Garamond"/>
      <w:sz w:val="24"/>
    </w:rPr>
  </w:style>
  <w:style w:type="paragraph" w:styleId="1011">
    <w:name w:val="Plain Text"/>
    <w:basedOn w:val="988"/>
    <w:link w:val="1049"/>
    <w:uiPriority w:val="99"/>
    <w:qFormat/>
    <w:rPr>
      <w:rFonts w:ascii="宋体" w:hAnsi="Courier New" w:cs="Courier New"/>
    </w:rPr>
  </w:style>
  <w:style w:type="paragraph" w:styleId="1012">
    <w:name w:val="Date"/>
    <w:basedOn w:val="988"/>
    <w:next w:val="988"/>
    <w:link w:val="1050"/>
    <w:uiPriority w:val="99"/>
    <w:qFormat/>
    <w:rPr>
      <w:sz w:val="24"/>
      <w:szCs w:val="24"/>
    </w:rPr>
  </w:style>
  <w:style w:type="paragraph" w:styleId="1013">
    <w:name w:val="Body Text Indent 2"/>
    <w:basedOn w:val="988"/>
    <w:link w:val="1051"/>
    <w:uiPriority w:val="99"/>
    <w:qFormat/>
    <w:pPr>
      <w:ind w:left="630" w:firstLine="645"/>
    </w:pPr>
    <w:rPr>
      <w:rFonts w:ascii="Arial" w:hAnsi="Arial" w:eastAsia="仿宋_GB2312" w:cs="Arial"/>
      <w:sz w:val="32"/>
      <w:szCs w:val="32"/>
    </w:rPr>
  </w:style>
  <w:style w:type="paragraph" w:styleId="1014">
    <w:name w:val="Balloon Text"/>
    <w:basedOn w:val="988"/>
    <w:link w:val="1081"/>
    <w:uiPriority w:val="99"/>
    <w:semiHidden/>
    <w:qFormat/>
    <w:rPr>
      <w:sz w:val="18"/>
      <w:szCs w:val="18"/>
    </w:rPr>
  </w:style>
  <w:style w:type="paragraph" w:styleId="1015">
    <w:name w:val="Footer"/>
    <w:basedOn w:val="988"/>
    <w:link w:val="1053"/>
    <w:uiPriority w:val="99"/>
    <w:qFormat/>
    <w:pPr>
      <w:jc w:val="left"/>
      <w:tabs>
        <w:tab w:val="center" w:pos="4153" w:leader="none"/>
        <w:tab w:val="right" w:pos="8306" w:leader="none"/>
      </w:tabs>
    </w:pPr>
    <w:rPr>
      <w:sz w:val="18"/>
      <w:szCs w:val="18"/>
    </w:rPr>
  </w:style>
  <w:style w:type="paragraph" w:styleId="1016">
    <w:name w:val="Header"/>
    <w:basedOn w:val="988"/>
    <w:link w:val="1055"/>
    <w:uiPriority w:val="99"/>
    <w:qFormat/>
    <w:pPr>
      <w:jc w:val="center"/>
      <w:tabs>
        <w:tab w:val="center" w:pos="4153" w:leader="none"/>
        <w:tab w:val="right" w:pos="8306" w:leader="none"/>
      </w:tabs>
      <w:pBdr>
        <w:bottom w:val="single" w:color="auto" w:sz="6" w:space="1"/>
      </w:pBdr>
    </w:pPr>
    <w:rPr>
      <w:sz w:val="18"/>
      <w:szCs w:val="18"/>
    </w:rPr>
  </w:style>
  <w:style w:type="paragraph" w:styleId="1017">
    <w:name w:val="List"/>
    <w:basedOn w:val="988"/>
    <w:uiPriority w:val="99"/>
    <w:qFormat/>
    <w:pPr>
      <w:ind w:left="200" w:hanging="200"/>
    </w:pPr>
  </w:style>
  <w:style w:type="paragraph" w:styleId="1018">
    <w:name w:val="Body Text Indent 3"/>
    <w:basedOn w:val="988"/>
    <w:link w:val="1056"/>
    <w:uiPriority w:val="99"/>
    <w:qFormat/>
    <w:pPr>
      <w:ind w:left="645" w:firstLine="645"/>
    </w:pPr>
    <w:rPr>
      <w:rFonts w:ascii="Arial" w:hAnsi="Arial" w:eastAsia="仿宋_GB2312" w:cs="Arial"/>
      <w:color w:val="ffff00"/>
      <w:sz w:val="32"/>
      <w:szCs w:val="32"/>
    </w:rPr>
  </w:style>
  <w:style w:type="paragraph" w:styleId="1019">
    <w:name w:val="Body Text 2"/>
    <w:basedOn w:val="988"/>
    <w:link w:val="1057"/>
    <w:uiPriority w:val="99"/>
    <w:qFormat/>
    <w:pPr>
      <w:jc w:val="center"/>
      <w:widowControl/>
    </w:pPr>
    <w:rPr>
      <w:rFonts w:ascii="楷体_GB2312" w:eastAsia="楷体_GB2312"/>
      <w:sz w:val="28"/>
      <w:szCs w:val="28"/>
    </w:rPr>
  </w:style>
  <w:style w:type="paragraph" w:styleId="1020">
    <w:name w:val="HTML Preformatted"/>
    <w:basedOn w:val="988"/>
    <w:link w:val="10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021">
    <w:name w:val="Normal (Web)"/>
    <w:basedOn w:val="988"/>
    <w:uiPriority w:val="99"/>
    <w:qFormat/>
    <w:pPr>
      <w:jc w:val="left"/>
      <w:spacing w:before="100" w:beforeAutospacing="1" w:after="100" w:afterAutospacing="1"/>
      <w:widowControl/>
    </w:pPr>
    <w:rPr>
      <w:rFonts w:ascii="宋体" w:hAnsi="宋体" w:cs="宋体"/>
      <w:sz w:val="24"/>
      <w:szCs w:val="24"/>
    </w:rPr>
  </w:style>
  <w:style w:type="paragraph" w:styleId="1022">
    <w:name w:val="annotation subject"/>
    <w:basedOn w:val="1004"/>
    <w:next w:val="1004"/>
    <w:link w:val="1080"/>
    <w:uiPriority w:val="99"/>
    <w:semiHidden/>
    <w:qFormat/>
    <w:rPr>
      <w:b/>
      <w:bCs/>
    </w:rPr>
  </w:style>
  <w:style w:type="paragraph" w:styleId="1023">
    <w:name w:val="Body Text First Indent"/>
    <w:basedOn w:val="988"/>
    <w:link w:val="1045"/>
    <w:uiPriority w:val="99"/>
    <w:qFormat/>
    <w:pPr>
      <w:ind w:firstLine="200"/>
      <w:spacing w:line="360" w:lineRule="auto"/>
    </w:pPr>
    <w:rPr>
      <w:rFonts w:ascii="仿宋_GB2312" w:eastAsia="仿宋_GB2312"/>
      <w:sz w:val="30"/>
      <w:szCs w:val="30"/>
    </w:rPr>
  </w:style>
  <w:style w:type="paragraph" w:styleId="1024">
    <w:name w:val="Body Text First Indent 2"/>
    <w:basedOn w:val="1007"/>
    <w:link w:val="1054"/>
    <w:uiPriority w:val="99"/>
    <w:qFormat/>
    <w:pPr>
      <w:ind w:firstLine="420"/>
      <w:spacing w:line="360" w:lineRule="auto"/>
    </w:pPr>
    <w:rPr>
      <w:rFonts w:ascii="宋体" w:hAnsi="宋体" w:eastAsia="宋体"/>
      <w:sz w:val="21"/>
      <w:szCs w:val="20"/>
    </w:rPr>
  </w:style>
  <w:style w:type="table" w:styleId="1025">
    <w:name w:val="Table Grid"/>
    <w:basedOn w:val="99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6">
    <w:name w:val="Strong"/>
    <w:basedOn w:val="998"/>
    <w:uiPriority w:val="99"/>
    <w:qFormat/>
    <w:rPr>
      <w:rFonts w:cs="Times New Roman"/>
      <w:b/>
    </w:rPr>
  </w:style>
  <w:style w:type="character" w:styleId="1027">
    <w:name w:val="page number"/>
    <w:basedOn w:val="998"/>
    <w:uiPriority w:val="99"/>
    <w:qFormat/>
    <w:rPr>
      <w:rFonts w:cs="Times New Roman"/>
    </w:rPr>
  </w:style>
  <w:style w:type="character" w:styleId="1028">
    <w:name w:val="FollowedHyperlink"/>
    <w:basedOn w:val="998"/>
    <w:uiPriority w:val="99"/>
    <w:qFormat/>
    <w:rPr>
      <w:rFonts w:cs="Times New Roman"/>
      <w:color w:val="800080"/>
      <w:u w:val="single"/>
    </w:rPr>
  </w:style>
  <w:style w:type="character" w:styleId="1029">
    <w:name w:val="Emphasis"/>
    <w:basedOn w:val="998"/>
    <w:uiPriority w:val="20"/>
    <w:qFormat/>
    <w:rPr>
      <w:i/>
    </w:rPr>
  </w:style>
  <w:style w:type="character" w:styleId="1030">
    <w:name w:val="Hyperlink"/>
    <w:basedOn w:val="998"/>
    <w:uiPriority w:val="99"/>
    <w:qFormat/>
    <w:rPr>
      <w:rFonts w:cs="Times New Roman"/>
      <w:color w:val="0000ff"/>
      <w:u w:val="single"/>
    </w:rPr>
  </w:style>
  <w:style w:type="character" w:styleId="1031">
    <w:name w:val="annotation reference"/>
    <w:basedOn w:val="998"/>
    <w:uiPriority w:val="99"/>
    <w:semiHidden/>
    <w:qFormat/>
    <w:rPr>
      <w:rFonts w:cs="Times New Roman"/>
      <w:sz w:val="21"/>
    </w:rPr>
  </w:style>
  <w:style w:type="paragraph" w:styleId="1032" w:customStyle="1">
    <w:name w:val="索引 91"/>
    <w:basedOn w:val="988"/>
    <w:next w:val="988"/>
    <w:uiPriority w:val="0"/>
    <w:qFormat/>
    <w:pPr>
      <w:ind w:left="1600"/>
    </w:pPr>
    <w:rPr>
      <w:rFonts w:ascii="Times New Roman" w:hAnsi="Times New Roman" w:eastAsia="宋体" w:cs="Times New Roman"/>
    </w:rPr>
  </w:style>
  <w:style w:type="character" w:styleId="1033" w:customStyle="1">
    <w:name w:val="标题 2 Char"/>
    <w:basedOn w:val="998"/>
    <w:link w:val="990"/>
    <w:uiPriority w:val="99"/>
    <w:qFormat/>
    <w:rPr>
      <w:rFonts w:ascii="Arial" w:hAnsi="Arial" w:eastAsia="幼圆" w:cs="Arial"/>
      <w:b/>
      <w:bCs/>
      <w:sz w:val="44"/>
      <w:szCs w:val="44"/>
    </w:rPr>
  </w:style>
  <w:style w:type="character" w:styleId="1034" w:customStyle="1">
    <w:name w:val="标题 1 Char"/>
    <w:basedOn w:val="998"/>
    <w:link w:val="989"/>
    <w:uiPriority w:val="99"/>
    <w:qFormat/>
    <w:rPr>
      <w:rFonts w:ascii="楷体_GB2312" w:hAnsi="Times New Roman" w:eastAsia="楷体_GB2312" w:cs="Times New Roman"/>
      <w:sz w:val="28"/>
      <w:szCs w:val="28"/>
    </w:rPr>
  </w:style>
  <w:style w:type="character" w:styleId="1035" w:customStyle="1">
    <w:name w:val="标题 3 Char"/>
    <w:basedOn w:val="998"/>
    <w:link w:val="991"/>
    <w:uiPriority w:val="99"/>
    <w:qFormat/>
    <w:rPr>
      <w:rFonts w:ascii="Times New Roman" w:hAnsi="Times New Roman" w:eastAsia="宋体" w:cs="Times New Roman"/>
      <w:b/>
      <w:bCs/>
      <w:sz w:val="32"/>
      <w:szCs w:val="32"/>
    </w:rPr>
  </w:style>
  <w:style w:type="character" w:styleId="1036" w:customStyle="1">
    <w:name w:val="标题 4 Char"/>
    <w:basedOn w:val="998"/>
    <w:link w:val="992"/>
    <w:uiPriority w:val="99"/>
    <w:qFormat/>
    <w:rPr>
      <w:rFonts w:ascii="Arial" w:hAnsi="Arial" w:eastAsia="黑体" w:cs="Arial"/>
      <w:b/>
      <w:bCs/>
      <w:sz w:val="28"/>
      <w:szCs w:val="28"/>
    </w:rPr>
  </w:style>
  <w:style w:type="character" w:styleId="1037" w:customStyle="1">
    <w:name w:val="标题 5 Char"/>
    <w:basedOn w:val="998"/>
    <w:link w:val="993"/>
    <w:uiPriority w:val="99"/>
    <w:qFormat/>
    <w:rPr>
      <w:rFonts w:ascii="宋体" w:hAnsi="Times New Roman" w:eastAsia="宋体" w:cs="Times New Roman"/>
      <w:color w:val="000000"/>
      <w:sz w:val="28"/>
      <w:szCs w:val="28"/>
    </w:rPr>
  </w:style>
  <w:style w:type="character" w:styleId="1038" w:customStyle="1">
    <w:name w:val="标题 6 Char"/>
    <w:basedOn w:val="998"/>
    <w:link w:val="994"/>
    <w:uiPriority w:val="99"/>
    <w:qFormat/>
    <w:rPr>
      <w:rFonts w:ascii="Arial" w:hAnsi="Arial" w:eastAsia="黑体" w:cs="Times New Roman"/>
      <w:b/>
      <w:bCs/>
      <w:sz w:val="24"/>
      <w:szCs w:val="24"/>
    </w:rPr>
  </w:style>
  <w:style w:type="character" w:styleId="1039" w:customStyle="1">
    <w:name w:val="标题 7 Char"/>
    <w:basedOn w:val="998"/>
    <w:link w:val="995"/>
    <w:uiPriority w:val="99"/>
    <w:qFormat/>
    <w:rPr>
      <w:rFonts w:ascii="Times New Roman" w:hAnsi="Times New Roman" w:eastAsia="宋体" w:cs="Times New Roman"/>
      <w:b/>
      <w:bCs/>
      <w:sz w:val="24"/>
      <w:szCs w:val="24"/>
    </w:rPr>
  </w:style>
  <w:style w:type="character" w:styleId="1040" w:customStyle="1">
    <w:name w:val="标题 8 Char"/>
    <w:basedOn w:val="998"/>
    <w:link w:val="996"/>
    <w:uiPriority w:val="99"/>
    <w:qFormat/>
    <w:rPr>
      <w:rFonts w:ascii="Arial" w:hAnsi="Arial" w:eastAsia="黑体" w:cs="Times New Roman"/>
      <w:sz w:val="24"/>
      <w:szCs w:val="24"/>
    </w:rPr>
  </w:style>
  <w:style w:type="character" w:styleId="1041" w:customStyle="1">
    <w:name w:val="标题 9 Char"/>
    <w:basedOn w:val="998"/>
    <w:link w:val="997"/>
    <w:uiPriority w:val="99"/>
    <w:qFormat/>
    <w:rPr>
      <w:rFonts w:ascii="Arial" w:hAnsi="Arial" w:eastAsia="黑体" w:cs="Times New Roman"/>
      <w:sz w:val="21"/>
      <w:szCs w:val="21"/>
    </w:rPr>
  </w:style>
  <w:style w:type="character" w:styleId="1042" w:customStyle="1">
    <w:name w:val="批注文字 Char1"/>
    <w:basedOn w:val="998"/>
    <w:uiPriority w:val="99"/>
    <w:semiHidden/>
    <w:qFormat/>
    <w:rPr>
      <w:rFonts w:ascii="Times New Roman" w:hAnsi="Times New Roman" w:eastAsia="宋体" w:cs="Times New Roman"/>
      <w:sz w:val="21"/>
      <w:szCs w:val="21"/>
    </w:rPr>
  </w:style>
  <w:style w:type="character" w:styleId="1043" w:customStyle="1">
    <w:name w:val="批注主题 Char1"/>
    <w:basedOn w:val="1042"/>
    <w:uiPriority w:val="99"/>
    <w:semiHidden/>
    <w:qFormat/>
    <w:rPr>
      <w:rFonts w:ascii="Times New Roman" w:hAnsi="Times New Roman" w:eastAsia="宋体" w:cs="Times New Roman"/>
      <w:b/>
      <w:bCs/>
      <w:sz w:val="21"/>
      <w:szCs w:val="21"/>
    </w:rPr>
  </w:style>
  <w:style w:type="character" w:styleId="1044" w:customStyle="1">
    <w:name w:val="正文文本 Char"/>
    <w:basedOn w:val="998"/>
    <w:link w:val="1006"/>
    <w:uiPriority w:val="99"/>
    <w:qFormat/>
    <w:rPr>
      <w:rFonts w:ascii="楷体_GB2312" w:hAnsi="Arial" w:eastAsia="楷体_GB2312" w:cs="Times New Roman"/>
      <w:sz w:val="28"/>
      <w:szCs w:val="28"/>
    </w:rPr>
  </w:style>
  <w:style w:type="character" w:styleId="1045" w:customStyle="1">
    <w:name w:val="正文首行缩进 Char"/>
    <w:basedOn w:val="1044"/>
    <w:link w:val="1023"/>
    <w:uiPriority w:val="99"/>
    <w:qFormat/>
    <w:rPr>
      <w:rFonts w:ascii="仿宋_GB2312" w:hAnsi="Times New Roman" w:eastAsia="仿宋_GB2312" w:cs="Times New Roman"/>
      <w:sz w:val="30"/>
      <w:szCs w:val="30"/>
    </w:rPr>
  </w:style>
  <w:style w:type="character" w:styleId="1046" w:customStyle="1">
    <w:name w:val="文档结构图 Char"/>
    <w:basedOn w:val="998"/>
    <w:link w:val="1003"/>
    <w:uiPriority w:val="99"/>
    <w:semiHidden/>
    <w:qFormat/>
    <w:rPr>
      <w:rFonts w:ascii="Times New Roman" w:hAnsi="Times New Roman" w:eastAsia="宋体" w:cs="Times New Roman"/>
      <w:sz w:val="21"/>
      <w:szCs w:val="21"/>
      <w:shd w:val="clear" w:color="auto" w:fill="000080"/>
    </w:rPr>
  </w:style>
  <w:style w:type="character" w:styleId="1047" w:customStyle="1">
    <w:name w:val="正文文本 3 Char"/>
    <w:basedOn w:val="998"/>
    <w:link w:val="1005"/>
    <w:uiPriority w:val="99"/>
    <w:qFormat/>
    <w:rPr>
      <w:rFonts w:ascii="仿宋_GB2312" w:hAnsi="Arial" w:eastAsia="仿宋_GB2312" w:cs="Times New Roman"/>
      <w:sz w:val="32"/>
      <w:szCs w:val="32"/>
    </w:rPr>
  </w:style>
  <w:style w:type="character" w:styleId="1048" w:customStyle="1">
    <w:name w:val="正文文本缩进 Char"/>
    <w:basedOn w:val="998"/>
    <w:link w:val="1007"/>
    <w:uiPriority w:val="99"/>
    <w:qFormat/>
    <w:rPr>
      <w:rFonts w:ascii="楷体_GB2312" w:hAnsi="Times New Roman" w:eastAsia="楷体_GB2312" w:cs="Times New Roman"/>
      <w:sz w:val="32"/>
      <w:szCs w:val="32"/>
    </w:rPr>
  </w:style>
  <w:style w:type="character" w:styleId="1049" w:customStyle="1">
    <w:name w:val="纯文本 Char"/>
    <w:basedOn w:val="998"/>
    <w:link w:val="1011"/>
    <w:uiPriority w:val="99"/>
    <w:qFormat/>
    <w:rPr>
      <w:rFonts w:ascii="宋体" w:hAnsi="Courier New" w:eastAsia="宋体" w:cs="Courier New"/>
      <w:sz w:val="21"/>
      <w:szCs w:val="21"/>
    </w:rPr>
  </w:style>
  <w:style w:type="character" w:styleId="1050" w:customStyle="1">
    <w:name w:val="日期 Char"/>
    <w:basedOn w:val="998"/>
    <w:link w:val="1012"/>
    <w:uiPriority w:val="99"/>
    <w:qFormat/>
    <w:rPr>
      <w:rFonts w:ascii="Times New Roman" w:hAnsi="Times New Roman" w:eastAsia="宋体" w:cs="Times New Roman"/>
      <w:sz w:val="24"/>
      <w:szCs w:val="24"/>
    </w:rPr>
  </w:style>
  <w:style w:type="character" w:styleId="1051" w:customStyle="1">
    <w:name w:val="正文文本缩进 2 Char"/>
    <w:basedOn w:val="998"/>
    <w:link w:val="1013"/>
    <w:uiPriority w:val="99"/>
    <w:qFormat/>
    <w:rPr>
      <w:rFonts w:ascii="Arial" w:hAnsi="Arial" w:eastAsia="仿宋_GB2312" w:cs="Arial"/>
      <w:sz w:val="32"/>
      <w:szCs w:val="32"/>
    </w:rPr>
  </w:style>
  <w:style w:type="character" w:styleId="1052" w:customStyle="1">
    <w:name w:val="批注框文本 Char1"/>
    <w:basedOn w:val="998"/>
    <w:uiPriority w:val="99"/>
    <w:semiHidden/>
    <w:qFormat/>
    <w:rPr>
      <w:rFonts w:ascii="Times New Roman" w:hAnsi="Times New Roman" w:eastAsia="宋体" w:cs="Times New Roman"/>
      <w:sz w:val="18"/>
      <w:szCs w:val="18"/>
    </w:rPr>
  </w:style>
  <w:style w:type="character" w:styleId="1053" w:customStyle="1">
    <w:name w:val="页脚 Char"/>
    <w:basedOn w:val="998"/>
    <w:link w:val="1015"/>
    <w:uiPriority w:val="99"/>
    <w:qFormat/>
    <w:rPr>
      <w:rFonts w:ascii="Times New Roman" w:hAnsi="Times New Roman" w:eastAsia="宋体" w:cs="Times New Roman"/>
      <w:sz w:val="18"/>
      <w:szCs w:val="18"/>
    </w:rPr>
  </w:style>
  <w:style w:type="character" w:styleId="1054" w:customStyle="1">
    <w:name w:val="正文首行缩进 2 Char"/>
    <w:basedOn w:val="1048"/>
    <w:link w:val="1024"/>
    <w:uiPriority w:val="99"/>
    <w:qFormat/>
    <w:rPr>
      <w:rFonts w:ascii="宋体" w:hAnsi="宋体" w:eastAsia="宋体" w:cs="Times New Roman"/>
      <w:sz w:val="20"/>
      <w:szCs w:val="20"/>
    </w:rPr>
  </w:style>
  <w:style w:type="character" w:styleId="1055" w:customStyle="1">
    <w:name w:val="页眉 Char"/>
    <w:basedOn w:val="998"/>
    <w:link w:val="1016"/>
    <w:uiPriority w:val="99"/>
    <w:qFormat/>
    <w:rPr>
      <w:rFonts w:ascii="Times New Roman" w:hAnsi="Times New Roman" w:eastAsia="宋体" w:cs="Times New Roman"/>
      <w:sz w:val="18"/>
      <w:szCs w:val="18"/>
    </w:rPr>
  </w:style>
  <w:style w:type="character" w:styleId="1056" w:customStyle="1">
    <w:name w:val="正文文本缩进 3 Char"/>
    <w:basedOn w:val="998"/>
    <w:link w:val="1018"/>
    <w:uiPriority w:val="99"/>
    <w:qFormat/>
    <w:rPr>
      <w:rFonts w:ascii="Arial" w:hAnsi="Arial" w:eastAsia="仿宋_GB2312" w:cs="Arial"/>
      <w:color w:val="ffff00"/>
      <w:sz w:val="32"/>
      <w:szCs w:val="32"/>
    </w:rPr>
  </w:style>
  <w:style w:type="character" w:styleId="1057" w:customStyle="1">
    <w:name w:val="正文文本 2 Char"/>
    <w:basedOn w:val="998"/>
    <w:link w:val="1019"/>
    <w:uiPriority w:val="99"/>
    <w:qFormat/>
    <w:rPr>
      <w:rFonts w:ascii="楷体_GB2312" w:hAnsi="Times New Roman" w:eastAsia="楷体_GB2312" w:cs="Times New Roman"/>
      <w:sz w:val="28"/>
      <w:szCs w:val="28"/>
    </w:rPr>
  </w:style>
  <w:style w:type="character" w:styleId="1058" w:customStyle="1">
    <w:name w:val="正文缩进 Char"/>
    <w:link w:val="1001"/>
    <w:uiPriority w:val="99"/>
    <w:qFormat/>
    <w:rPr>
      <w:rFonts w:ascii="Times New Roman" w:hAnsi="Times New Roman" w:eastAsia="宋体"/>
      <w:sz w:val="21"/>
    </w:rPr>
  </w:style>
  <w:style w:type="paragraph" w:styleId="1059" w:customStyle="1">
    <w:name w:val="普通 (Web)"/>
    <w:basedOn w:val="988"/>
    <w:uiPriority w:val="99"/>
    <w:qFormat/>
    <w:pPr>
      <w:jc w:val="left"/>
      <w:spacing w:before="100" w:beforeAutospacing="1" w:after="100" w:afterAutospacing="1"/>
      <w:widowControl/>
    </w:pPr>
    <w:rPr>
      <w:rFonts w:ascii="宋体" w:hAnsi="宋体"/>
      <w:sz w:val="24"/>
      <w:szCs w:val="24"/>
    </w:rPr>
  </w:style>
  <w:style w:type="paragraph" w:styleId="1060" w:customStyle="1">
    <w:name w:val="标题3"/>
    <w:basedOn w:val="988"/>
    <w:next w:val="988"/>
    <w:uiPriority w:val="99"/>
    <w:qFormat/>
    <w:pPr>
      <w:ind w:firstLine="624"/>
      <w:spacing w:line="590" w:lineRule="atLeast"/>
    </w:pPr>
    <w:rPr>
      <w:rFonts w:ascii="方正黑体_GBK" w:eastAsia="方正黑体_GBK"/>
      <w:sz w:val="32"/>
      <w:szCs w:val="32"/>
    </w:rPr>
  </w:style>
  <w:style w:type="paragraph" w:styleId="1061" w:customStyle="1">
    <w:name w:val="标题1"/>
    <w:basedOn w:val="988"/>
    <w:next w:val="988"/>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2"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63" w:customStyle="1">
    <w:name w:val="4"/>
    <w:basedOn w:val="988"/>
    <w:next w:val="1018"/>
    <w:uiPriority w:val="99"/>
    <w:qFormat/>
    <w:pPr>
      <w:ind w:firstLine="420"/>
      <w:spacing w:line="360" w:lineRule="auto"/>
    </w:pPr>
    <w:rPr>
      <w:color w:val="ff0000"/>
      <w:sz w:val="24"/>
      <w:szCs w:val="24"/>
    </w:rPr>
  </w:style>
  <w:style w:type="paragraph" w:styleId="1064" w:customStyle="1">
    <w:name w:val="样式1"/>
    <w:basedOn w:val="988"/>
    <w:uiPriority w:val="99"/>
    <w:qFormat/>
    <w:pPr>
      <w:ind w:left="709" w:hanging="709"/>
      <w:tabs>
        <w:tab w:val="left" w:pos="709" w:leader="none"/>
      </w:tabs>
    </w:pPr>
    <w:rPr>
      <w:rFonts w:ascii="宋体" w:hAnsi="宋体"/>
    </w:rPr>
  </w:style>
  <w:style w:type="paragraph" w:styleId="1065" w:customStyle="1">
    <w:name w:val="普通正文"/>
    <w:basedOn w:val="988"/>
    <w:uiPriority w:val="99"/>
    <w:qFormat/>
    <w:pPr>
      <w:ind w:firstLine="480"/>
      <w:jc w:val="left"/>
      <w:spacing w:before="120" w:after="120" w:line="360" w:lineRule="auto"/>
    </w:pPr>
    <w:rPr>
      <w:rFonts w:ascii="Arial" w:hAnsi="Arial"/>
      <w:sz w:val="24"/>
      <w:szCs w:val="24"/>
    </w:rPr>
  </w:style>
  <w:style w:type="paragraph" w:styleId="1066" w:customStyle="1">
    <w:name w:val="Body Text(ch)"/>
    <w:basedOn w:val="988"/>
    <w:next w:val="1006"/>
    <w:uiPriority w:val="99"/>
    <w:qFormat/>
    <w:pPr>
      <w:spacing w:after="120"/>
    </w:pPr>
    <w:rPr>
      <w:rFonts w:ascii="宋体" w:hAnsi="Arial"/>
      <w:bCs/>
      <w:iCs/>
      <w:szCs w:val="24"/>
    </w:rPr>
  </w:style>
  <w:style w:type="paragraph" w:styleId="1067" w:customStyle="1">
    <w:name w:val="图标"/>
    <w:basedOn w:val="988"/>
    <w:next w:val="988"/>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8" w:customStyle="1">
    <w:name w:val="xl25"/>
    <w:basedOn w:val="988"/>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9" w:customStyle="1">
    <w:name w:val="font5"/>
    <w:basedOn w:val="988"/>
    <w:uiPriority w:val="99"/>
    <w:qFormat/>
    <w:pPr>
      <w:jc w:val="left"/>
      <w:spacing w:before="100" w:beforeAutospacing="1" w:after="100" w:afterAutospacing="1"/>
      <w:widowControl/>
    </w:pPr>
    <w:rPr>
      <w:rFonts w:ascii="宋体" w:hAnsi="宋体"/>
      <w:sz w:val="28"/>
      <w:szCs w:val="28"/>
    </w:rPr>
  </w:style>
  <w:style w:type="paragraph" w:styleId="1070" w:customStyle="1">
    <w:name w:val="font6"/>
    <w:basedOn w:val="988"/>
    <w:uiPriority w:val="99"/>
    <w:qFormat/>
    <w:pPr>
      <w:jc w:val="left"/>
      <w:spacing w:before="100" w:beforeAutospacing="1" w:after="100" w:afterAutospacing="1"/>
      <w:widowControl/>
    </w:pPr>
    <w:rPr>
      <w:rFonts w:ascii="宋体" w:hAnsi="宋体"/>
      <w:sz w:val="28"/>
      <w:szCs w:val="28"/>
      <w:u w:val="single"/>
    </w:rPr>
  </w:style>
  <w:style w:type="paragraph" w:styleId="1071" w:customStyle="1">
    <w:name w:val="font7"/>
    <w:basedOn w:val="988"/>
    <w:uiPriority w:val="99"/>
    <w:qFormat/>
    <w:pPr>
      <w:jc w:val="left"/>
      <w:spacing w:before="100" w:beforeAutospacing="1" w:after="100" w:afterAutospacing="1"/>
      <w:widowControl/>
    </w:pPr>
    <w:rPr>
      <w:rFonts w:ascii="宋体" w:hAnsi="宋体"/>
      <w:sz w:val="18"/>
      <w:szCs w:val="18"/>
    </w:rPr>
  </w:style>
  <w:style w:type="paragraph" w:styleId="1072" w:customStyle="1">
    <w:name w:val="xl24"/>
    <w:basedOn w:val="98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3" w:customStyle="1">
    <w:name w:val="xl26"/>
    <w:basedOn w:val="98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4" w:customStyle="1">
    <w:name w:val="xl27"/>
    <w:basedOn w:val="98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5" w:customStyle="1">
    <w:name w:val="xl28"/>
    <w:basedOn w:val="98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76" w:customStyle="1">
    <w:name w:val="xl29"/>
    <w:basedOn w:val="988"/>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77" w:customStyle="1">
    <w:name w:val="xl30"/>
    <w:basedOn w:val="988"/>
    <w:uiPriority w:val="99"/>
    <w:qFormat/>
    <w:pPr>
      <w:jc w:val="center"/>
      <w:spacing w:before="100" w:beforeAutospacing="1" w:after="100" w:afterAutospacing="1"/>
      <w:widowControl/>
    </w:pPr>
    <w:rPr>
      <w:rFonts w:ascii="宋体" w:hAnsi="宋体"/>
      <w:b/>
      <w:bCs/>
      <w:sz w:val="36"/>
      <w:szCs w:val="36"/>
    </w:rPr>
  </w:style>
  <w:style w:type="paragraph" w:styleId="1078" w:customStyle="1">
    <w:name w:val="Char"/>
    <w:basedOn w:val="1003"/>
    <w:uiPriority w:val="0"/>
    <w:qFormat/>
    <w:rPr>
      <w:rFonts w:ascii="Tahoma" w:hAnsi="Tahoma"/>
      <w:sz w:val="24"/>
      <w:szCs w:val="24"/>
    </w:rPr>
  </w:style>
  <w:style w:type="character" w:styleId="1079" w:customStyle="1">
    <w:name w:val="批注文字 Char"/>
    <w:basedOn w:val="998"/>
    <w:link w:val="1004"/>
    <w:uiPriority w:val="99"/>
    <w:semiHidden/>
    <w:qFormat/>
    <w:rPr>
      <w:rFonts w:ascii="Times New Roman" w:hAnsi="Times New Roman" w:eastAsia="宋体" w:cs="Times New Roman"/>
      <w:sz w:val="21"/>
      <w:szCs w:val="21"/>
    </w:rPr>
  </w:style>
  <w:style w:type="character" w:styleId="1080" w:customStyle="1">
    <w:name w:val="批注主题 Char"/>
    <w:basedOn w:val="1079"/>
    <w:link w:val="1022"/>
    <w:uiPriority w:val="99"/>
    <w:semiHidden/>
    <w:qFormat/>
    <w:rPr>
      <w:rFonts w:ascii="Times New Roman" w:hAnsi="Times New Roman" w:eastAsia="宋体" w:cs="Times New Roman"/>
      <w:b/>
      <w:bCs/>
      <w:sz w:val="21"/>
      <w:szCs w:val="21"/>
    </w:rPr>
  </w:style>
  <w:style w:type="character" w:styleId="1081" w:customStyle="1">
    <w:name w:val="批注框文本 Char"/>
    <w:basedOn w:val="998"/>
    <w:link w:val="1014"/>
    <w:uiPriority w:val="99"/>
    <w:semiHidden/>
    <w:qFormat/>
    <w:rPr>
      <w:rFonts w:ascii="Times New Roman" w:hAnsi="Times New Roman" w:eastAsia="宋体" w:cs="Times New Roman"/>
      <w:sz w:val="18"/>
      <w:szCs w:val="18"/>
    </w:rPr>
  </w:style>
  <w:style w:type="paragraph" w:styleId="1082" w:customStyle="1">
    <w:name w:val="table_1stline"/>
    <w:basedOn w:val="988"/>
    <w:uiPriority w:val="99"/>
    <w:qFormat/>
    <w:pPr>
      <w:jc w:val="left"/>
      <w:spacing w:before="120"/>
      <w:widowControl/>
    </w:pPr>
    <w:rPr>
      <w:bCs/>
      <w:sz w:val="20"/>
      <w:szCs w:val="20"/>
      <w:lang w:val="de-DE" w:eastAsia="de-DE"/>
    </w:rPr>
  </w:style>
  <w:style w:type="paragraph" w:styleId="1083" w:customStyle="1">
    <w:name w:val="table_lines"/>
    <w:basedOn w:val="988"/>
    <w:uiPriority w:val="99"/>
    <w:qFormat/>
    <w:pPr>
      <w:jc w:val="left"/>
      <w:widowControl/>
    </w:pPr>
    <w:rPr>
      <w:sz w:val="20"/>
      <w:szCs w:val="20"/>
      <w:lang w:val="de-DE" w:eastAsia="de-DE"/>
    </w:rPr>
  </w:style>
  <w:style w:type="character" w:styleId="1084" w:customStyle="1">
    <w:name w:val="font5 Char"/>
    <w:uiPriority w:val="99"/>
    <w:qFormat/>
    <w:rPr>
      <w:rFonts w:ascii="宋体" w:hAnsi="宋体" w:eastAsia="宋体"/>
      <w:sz w:val="28"/>
      <w:lang w:val="en-US" w:eastAsia="zh-CN"/>
    </w:rPr>
  </w:style>
  <w:style w:type="paragraph" w:styleId="1085" w:customStyle="1">
    <w:name w:val="Char Char Char Char"/>
    <w:basedOn w:val="1003"/>
    <w:uiPriority w:val="99"/>
    <w:qFormat/>
    <w:pPr>
      <w:spacing w:line="360" w:lineRule="auto"/>
    </w:pPr>
    <w:rPr>
      <w:rFonts w:ascii="Tahoma" w:hAnsi="Tahoma"/>
      <w:sz w:val="24"/>
      <w:szCs w:val="24"/>
    </w:rPr>
  </w:style>
  <w:style w:type="paragraph" w:styleId="1086" w:customStyle="1">
    <w:name w:val="Char Char Char Char Char Char Char Char"/>
    <w:basedOn w:val="988"/>
    <w:uiPriority w:val="99"/>
    <w:qFormat/>
    <w:pPr>
      <w:jc w:val="left"/>
      <w:spacing w:after="160" w:line="240" w:lineRule="exact"/>
      <w:widowControl/>
    </w:pPr>
    <w:rPr>
      <w:rFonts w:ascii="Verdana" w:hAnsi="Verdana"/>
      <w:sz w:val="20"/>
      <w:szCs w:val="20"/>
      <w:lang w:eastAsia="en-US"/>
    </w:rPr>
  </w:style>
  <w:style w:type="paragraph" w:styleId="1087" w:customStyle="1">
    <w:name w:val="列出段落1"/>
    <w:basedOn w:val="988"/>
    <w:uiPriority w:val="99"/>
    <w:qFormat/>
    <w:pPr>
      <w:contextualSpacing/>
      <w:ind w:left="720"/>
      <w:jc w:val="left"/>
      <w:widowControl/>
    </w:pPr>
    <w:rPr>
      <w:rFonts w:ascii="Calibri" w:hAnsi="Calibri"/>
      <w:sz w:val="24"/>
      <w:szCs w:val="24"/>
      <w:lang w:eastAsia="en-US"/>
    </w:rPr>
  </w:style>
  <w:style w:type="paragraph" w:styleId="1088" w:customStyle="1">
    <w:name w:val="Char Char Char Char Char Char Char Char Char Char"/>
    <w:basedOn w:val="988"/>
    <w:uiPriority w:val="99"/>
    <w:qFormat/>
    <w:pPr>
      <w:spacing w:line="360" w:lineRule="auto"/>
    </w:pPr>
    <w:rPr>
      <w:sz w:val="24"/>
      <w:szCs w:val="20"/>
    </w:rPr>
  </w:style>
  <w:style w:type="character" w:styleId="1089" w:customStyle="1">
    <w:name w:val="列出段落 Char"/>
    <w:link w:val="1090"/>
    <w:uiPriority w:val="99"/>
    <w:qFormat/>
    <w:rPr>
      <w:rFonts w:ascii="Calibri" w:hAnsi="Calibri"/>
      <w:sz w:val="24"/>
      <w:lang w:eastAsia="en-US"/>
    </w:rPr>
  </w:style>
  <w:style w:type="paragraph" w:styleId="1090" w:customStyle="1">
    <w:name w:val="列出段落11"/>
    <w:basedOn w:val="988"/>
    <w:link w:val="1089"/>
    <w:uiPriority w:val="99"/>
    <w:qFormat/>
    <w:pPr>
      <w:contextualSpacing/>
      <w:ind w:left="720"/>
      <w:jc w:val="left"/>
      <w:widowControl/>
    </w:pPr>
    <w:rPr>
      <w:rFonts w:ascii="Calibri" w:hAnsi="Calibri"/>
      <w:sz w:val="24"/>
      <w:szCs w:val="20"/>
      <w:lang w:eastAsia="en-US"/>
    </w:rPr>
  </w:style>
  <w:style w:type="character" w:styleId="1091" w:customStyle="1">
    <w:name w:val="二级目录 Char"/>
    <w:link w:val="1092"/>
    <w:uiPriority w:val="99"/>
    <w:qFormat/>
    <w:rPr>
      <w:b/>
      <w:sz w:val="30"/>
      <w:szCs w:val="28"/>
      <w:lang w:val="en-US" w:eastAsia="zh-CN" w:bidi="ar-SA"/>
    </w:rPr>
  </w:style>
  <w:style w:type="paragraph" w:styleId="1092" w:customStyle="1">
    <w:name w:val="二级目录"/>
    <w:next w:val="988"/>
    <w:link w:val="1091"/>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93" w:customStyle="1">
    <w:name w:val="news12241"/>
    <w:basedOn w:val="998"/>
    <w:uiPriority w:val="0"/>
    <w:qFormat/>
    <w:rPr>
      <w:color w:val="000000"/>
      <w:sz w:val="18"/>
      <w:szCs w:val="18"/>
      <w:u w:val="none"/>
    </w:rPr>
  </w:style>
  <w:style w:type="character" w:styleId="1094" w:customStyle="1">
    <w:name w:val="apple-converted-space"/>
    <w:basedOn w:val="998"/>
    <w:uiPriority w:val="0"/>
    <w:qFormat/>
  </w:style>
  <w:style w:type="character" w:styleId="1095" w:customStyle="1">
    <w:name w:val="HTML 预设格式 Char"/>
    <w:basedOn w:val="998"/>
    <w:link w:val="1020"/>
    <w:uiPriority w:val="0"/>
    <w:qFormat/>
    <w:rPr>
      <w:rFonts w:ascii="Arial" w:hAnsi="Arial" w:cs="Arial"/>
      <w:sz w:val="24"/>
      <w:szCs w:val="24"/>
    </w:rPr>
  </w:style>
  <w:style w:type="paragraph" w:styleId="1096">
    <w:name w:val="List Paragraph"/>
    <w:basedOn w:val="988"/>
    <w:uiPriority w:val="99"/>
    <w:unhideWhenUsed/>
    <w:qFormat/>
    <w:pPr>
      <w:ind w:firstLine="420"/>
    </w:pPr>
  </w:style>
  <w:style w:type="character" w:styleId="1097" w:customStyle="1">
    <w:name w:val="NormalCharacter"/>
    <w:uiPriority w:val="99"/>
    <w:qFormat/>
    <w:rPr>
      <w:rFonts w:ascii="Times New Roman" w:hAnsi="Times New Roman" w:eastAsia="宋体" w:cs="Times New Roman"/>
      <w:sz w:val="21"/>
      <w:szCs w:val="21"/>
      <w:lang w:val="en-US" w:eastAsia="zh-CN" w:bidi="ar-SA"/>
    </w:rPr>
  </w:style>
  <w:style w:type="paragraph" w:styleId="109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9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10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01"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02" w:customStyle="1">
    <w:name w:val="Normal_12_0"/>
    <w:uiPriority w:val="0"/>
    <w:qFormat/>
    <w:rPr>
      <w:rFonts w:ascii="黑体" w:hAnsi="黑体" w:eastAsia="黑体" w:cs="Times New Roman"/>
      <w:b/>
      <w:sz w:val="32"/>
      <w:szCs w:val="24"/>
      <w:lang w:val="en-US" w:eastAsia="zh-CN" w:bidi="ar-SA"/>
    </w:rPr>
  </w:style>
  <w:style w:type="paragraph" w:styleId="1103" w:customStyle="1">
    <w:name w:val="文本块1"/>
    <w:basedOn w:val="988"/>
    <w:next w:val="1104"/>
    <w:uiPriority w:val="99"/>
    <w:qFormat/>
    <w:pPr>
      <w:ind w:left="560" w:right="-512"/>
    </w:pPr>
    <w:rPr>
      <w:rFonts w:ascii="幼圆" w:eastAsia="幼圆" w:cs="Garamond"/>
      <w:sz w:val="24"/>
    </w:rPr>
  </w:style>
  <w:style w:type="paragraph" w:styleId="1104" w:customStyle="1">
    <w:name w:val="标题 41"/>
    <w:basedOn w:val="1105"/>
    <w:next w:val="1107"/>
    <w:uiPriority w:val="0"/>
    <w:qFormat/>
    <w:pPr>
      <w:keepLines/>
      <w:keepNext/>
      <w:spacing w:before="280" w:after="290" w:line="376" w:lineRule="auto"/>
      <w:outlineLvl w:val="3"/>
    </w:pPr>
    <w:rPr>
      <w:rFonts w:ascii="Cambria" w:hAnsi="Cambria"/>
      <w:b/>
      <w:bCs/>
      <w:sz w:val="28"/>
      <w:szCs w:val="28"/>
    </w:rPr>
  </w:style>
  <w:style w:type="paragraph" w:styleId="1105" w:customStyle="1">
    <w:name w:val="正文12"/>
    <w:next w:val="110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06" w:customStyle="1">
    <w:name w:val="正文文本111"/>
    <w:basedOn w:val="1105"/>
    <w:next w:val="1105"/>
    <w:uiPriority w:val="0"/>
    <w:qFormat/>
  </w:style>
  <w:style w:type="paragraph" w:styleId="1107" w:customStyle="1">
    <w:name w:val="正文11"/>
    <w:next w:val="11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普通(网站)11"/>
    <w:basedOn w:val="988"/>
    <w:uiPriority w:val="99"/>
    <w:qFormat/>
    <w:pPr>
      <w:ind w:firstLine="562"/>
      <w:jc w:val="left"/>
      <w:spacing w:beforeAutospacing="1" w:afterAutospacing="1" w:line="360" w:lineRule="auto"/>
    </w:pPr>
    <w:rPr>
      <w:rFonts w:ascii="宋体" w:hAnsi="宋体"/>
      <w:b/>
      <w:color w:val="000000"/>
      <w:sz w:val="28"/>
    </w:rPr>
  </w:style>
  <w:style w:type="paragraph" w:styleId="1109" w:customStyle="1">
    <w:name w:val="纯文本1"/>
    <w:basedOn w:val="988"/>
    <w:uiPriority w:val="0"/>
    <w:qFormat/>
    <w:rPr>
      <w:rFonts w:ascii="宋体" w:hAnsi="Courier New" w:eastAsia="楷体_GB2312"/>
      <w:sz w:val="28"/>
      <w:szCs w:val="20"/>
    </w:rPr>
  </w:style>
  <w:style w:type="paragraph" w:styleId="1110" w:customStyle="1">
    <w:name w:val="正文1"/>
    <w:basedOn w:val="1111"/>
    <w:next w:val="1114"/>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正文111"/>
    <w:next w:val="11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正文文本缩进1"/>
    <w:basedOn w:val="1110"/>
    <w:next w:val="1113"/>
    <w:uiPriority w:val="0"/>
    <w:qFormat/>
    <w:pPr>
      <w:ind w:left="420"/>
      <w:spacing w:after="120"/>
    </w:pPr>
    <w:rPr>
      <w:rFonts w:ascii="Calibri" w:hAnsi="Calibri"/>
    </w:rPr>
  </w:style>
  <w:style w:type="paragraph" w:styleId="1113" w:customStyle="1">
    <w:name w:val="寄信人地址1"/>
    <w:basedOn w:val="1107"/>
    <w:uiPriority w:val="0"/>
    <w:qFormat/>
    <w:rPr>
      <w:rFonts w:ascii="Arial" w:hAnsi="Arial"/>
    </w:rPr>
  </w:style>
  <w:style w:type="paragraph" w:styleId="1114" w:customStyle="1">
    <w:name w:val="目录 11"/>
    <w:basedOn w:val="1110"/>
    <w:next w:val="1105"/>
    <w:uiPriority w:val="0"/>
    <w:qFormat/>
  </w:style>
  <w:style w:type="paragraph" w:styleId="1115" w:customStyle="1">
    <w:name w:val="正文首行缩进11"/>
    <w:basedOn w:val="988"/>
    <w:next w:val="988"/>
    <w:uiPriority w:val="99"/>
    <w:unhideWhenUsed/>
    <w:qFormat/>
    <w:pPr>
      <w:ind w:firstLine="420"/>
    </w:pPr>
    <w:rPr>
      <w:rFonts w:ascii="Times New Roman" w:hAnsi="Times New Roman"/>
    </w:rPr>
  </w:style>
  <w:style w:type="paragraph" w:styleId="1116" w:customStyle="1">
    <w:name w:val="页脚1"/>
    <w:basedOn w:val="988"/>
    <w:uiPriority w:val="0"/>
    <w:qFormat/>
    <w:pPr>
      <w:jc w:val="left"/>
      <w:tabs>
        <w:tab w:val="center" w:pos="4153" w:leader="none"/>
        <w:tab w:val="right" w:pos="8306" w:leader="none"/>
      </w:tabs>
    </w:pPr>
    <w:rPr>
      <w:sz w:val="18"/>
      <w:szCs w:val="18"/>
    </w:rPr>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3A3EB36-8DAE-4E38-949B-C19FE4C9F5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滕玉宝</cp:lastModifiedBy>
  <cp:revision>28</cp:revision>
  <dcterms:created xsi:type="dcterms:W3CDTF">2023-10-11T09:37:00Z</dcterms:created>
  <dcterms:modified xsi:type="dcterms:W3CDTF">2026-01-05T10:06:33Z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F792D23A65EA42889E78369AF2F93178_13</vt:lpwstr>
  </property>
  <property fmtid="{D5CDD505-2E9C-101B-9397-08002B2CF9AE}" pid="4" name="KSOTemplateDocerSaveRecord">
    <vt:lpwstr>eyJoZGlkIjoiZjg2NDQwOTQ0OGNiNDcxYTA3MjQzNjJjNmUxZjI2YWUiLCJ1c2VySWQiOiIzNjkwNjM5MzMifQ==</vt:lpwstr>
  </property>
</Properties>
</file>